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8B8AB" w14:textId="64119E89" w:rsidR="009A0F91" w:rsidRPr="00CA2CC0" w:rsidRDefault="009A0F91" w:rsidP="009A0F91">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Start w:id="2" w:name="_Hlk514061252"/>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Pr>
          <w:rFonts w:cs="Arial"/>
          <w:sz w:val="24"/>
          <w:szCs w:val="24"/>
        </w:rPr>
        <w:t>6</w:t>
      </w:r>
      <w:r w:rsidRPr="00CA2CC0">
        <w:rPr>
          <w:rFonts w:cs="Arial"/>
          <w:sz w:val="24"/>
          <w:szCs w:val="24"/>
        </w:rPr>
        <w:tab/>
      </w:r>
      <w:r w:rsidR="00380247" w:rsidRPr="00380247">
        <w:rPr>
          <w:rFonts w:cs="Arial"/>
          <w:sz w:val="24"/>
          <w:szCs w:val="24"/>
        </w:rPr>
        <w:t>R4-2300096</w:t>
      </w:r>
    </w:p>
    <w:p w14:paraId="0D715629" w14:textId="77777777" w:rsidR="009A0F91" w:rsidRPr="00E13633" w:rsidRDefault="009A0F91" w:rsidP="009A0F9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52C0C4AA" w14:textId="6DC7FA92"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A732AD" w:rsidRPr="00A732AD">
        <w:rPr>
          <w:rFonts w:ascii="Arial" w:hAnsi="Arial" w:cs="Arial"/>
          <w:bCs/>
          <w:noProof/>
          <w:sz w:val="24"/>
          <w:szCs w:val="24"/>
          <w:lang w:val="en-US" w:eastAsia="en-US"/>
        </w:rPr>
        <w:t>6.1.5.2</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5F336BF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A732AD" w:rsidRPr="00A732AD">
        <w:rPr>
          <w:rFonts w:ascii="Arial" w:hAnsi="Arial" w:cs="Arial"/>
          <w:bCs/>
          <w:noProof/>
          <w:sz w:val="24"/>
          <w:szCs w:val="24"/>
          <w:lang w:val="en-US" w:eastAsia="en-US"/>
        </w:rPr>
        <w:t>Configuration of NTN specific parameters and open issues</w:t>
      </w:r>
    </w:p>
    <w:bookmarkEnd w:id="2"/>
    <w:p w14:paraId="6EAA43CB" w14:textId="77777777" w:rsidR="00F45ED6" w:rsidRPr="00E75BD8" w:rsidRDefault="00F45ED6" w:rsidP="00F45ED6">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39E25AA1" w14:textId="1EA20E79" w:rsidR="005B0F74" w:rsidRDefault="005B0F74" w:rsidP="00AE7E3A">
      <w:pPr>
        <w:jc w:val="both"/>
        <w:rPr>
          <w:lang w:eastAsia="en-US"/>
        </w:rPr>
      </w:pPr>
      <w:r w:rsidRPr="00D50DD1">
        <w:rPr>
          <w:lang w:eastAsia="en-US"/>
        </w:rPr>
        <w:t xml:space="preserve">We present our views </w:t>
      </w:r>
      <w:r>
        <w:rPr>
          <w:lang w:eastAsia="en-US"/>
        </w:rPr>
        <w:t xml:space="preserve">on the </w:t>
      </w:r>
      <w:r w:rsidR="00C81DB5">
        <w:rPr>
          <w:lang w:eastAsia="en-US"/>
        </w:rPr>
        <w:t xml:space="preserve">following </w:t>
      </w:r>
      <w:r w:rsidR="00550EBB">
        <w:rPr>
          <w:lang w:eastAsia="en-US"/>
        </w:rPr>
        <w:t>aspects</w:t>
      </w:r>
      <w:r w:rsidR="00CF64FF">
        <w:rPr>
          <w:lang w:eastAsia="en-US"/>
        </w:rPr>
        <w:t>.</w:t>
      </w:r>
    </w:p>
    <w:p w14:paraId="631EB71F" w14:textId="77777777" w:rsidR="00550EBB" w:rsidRPr="00550EBB" w:rsidRDefault="00550EBB" w:rsidP="00550EBB">
      <w:pPr>
        <w:pStyle w:val="ListParagraph"/>
        <w:numPr>
          <w:ilvl w:val="0"/>
          <w:numId w:val="14"/>
        </w:numPr>
        <w:jc w:val="both"/>
        <w:rPr>
          <w:lang w:val="en-US" w:eastAsia="en-US"/>
        </w:rPr>
      </w:pPr>
      <w:r w:rsidRPr="00550EBB">
        <w:rPr>
          <w:lang w:val="en-US" w:eastAsia="en-US"/>
        </w:rPr>
        <w:t>Epoch time and SIB19 configurations</w:t>
      </w:r>
    </w:p>
    <w:p w14:paraId="2C640F15" w14:textId="77777777" w:rsidR="00550EBB" w:rsidRPr="00550EBB" w:rsidRDefault="00550EBB" w:rsidP="00550EBB">
      <w:pPr>
        <w:pStyle w:val="ListParagraph"/>
        <w:numPr>
          <w:ilvl w:val="0"/>
          <w:numId w:val="14"/>
        </w:numPr>
        <w:jc w:val="both"/>
        <w:rPr>
          <w:lang w:val="en-US" w:eastAsia="en-US"/>
        </w:rPr>
      </w:pPr>
      <w:r w:rsidRPr="00550EBB">
        <w:rPr>
          <w:lang w:val="en-US" w:eastAsia="en-US"/>
        </w:rPr>
        <w:t>Additional delay and Requirement Applicability in HO</w:t>
      </w:r>
    </w:p>
    <w:p w14:paraId="15A364E9" w14:textId="77777777" w:rsidR="00550EBB" w:rsidRPr="00550EBB" w:rsidRDefault="00550EBB" w:rsidP="00550EBB">
      <w:pPr>
        <w:pStyle w:val="ListParagraph"/>
        <w:numPr>
          <w:ilvl w:val="0"/>
          <w:numId w:val="14"/>
        </w:numPr>
        <w:jc w:val="both"/>
        <w:rPr>
          <w:lang w:val="en-US" w:eastAsia="en-US"/>
        </w:rPr>
      </w:pPr>
      <w:r w:rsidRPr="00550EBB">
        <w:rPr>
          <w:lang w:val="en-US" w:eastAsia="en-US"/>
        </w:rPr>
        <w:t>RLM and BFD/CBD Requirements</w:t>
      </w:r>
    </w:p>
    <w:p w14:paraId="3862EEAD" w14:textId="77777777" w:rsidR="00550EBB" w:rsidRPr="00550EBB" w:rsidRDefault="00550EBB" w:rsidP="00550EBB">
      <w:pPr>
        <w:pStyle w:val="ListParagraph"/>
        <w:numPr>
          <w:ilvl w:val="0"/>
          <w:numId w:val="14"/>
        </w:numPr>
        <w:jc w:val="both"/>
        <w:rPr>
          <w:lang w:val="en-US" w:eastAsia="en-US"/>
        </w:rPr>
      </w:pPr>
      <w:r w:rsidRPr="00550EBB">
        <w:rPr>
          <w:lang w:val="en-US" w:eastAsia="en-US"/>
        </w:rPr>
        <w:t>Testability Issues</w:t>
      </w:r>
    </w:p>
    <w:p w14:paraId="466B26E2" w14:textId="77777777" w:rsidR="00550EBB" w:rsidRPr="00550EBB" w:rsidRDefault="00550EBB" w:rsidP="00550EBB">
      <w:pPr>
        <w:pStyle w:val="ListParagraph"/>
        <w:numPr>
          <w:ilvl w:val="0"/>
          <w:numId w:val="14"/>
        </w:numPr>
        <w:jc w:val="both"/>
        <w:rPr>
          <w:lang w:val="en-US" w:eastAsia="en-US"/>
        </w:rPr>
      </w:pPr>
      <w:r w:rsidRPr="00550EBB">
        <w:rPr>
          <w:lang w:val="en-US" w:eastAsia="en-US"/>
        </w:rPr>
        <w:t>NTN specific Parameters in Test Cases</w:t>
      </w:r>
    </w:p>
    <w:p w14:paraId="17BF833F" w14:textId="77777777" w:rsidR="00550EBB" w:rsidRPr="00550EBB" w:rsidRDefault="00550EBB" w:rsidP="00550EBB">
      <w:pPr>
        <w:pStyle w:val="ListParagraph"/>
        <w:numPr>
          <w:ilvl w:val="0"/>
          <w:numId w:val="14"/>
        </w:numPr>
        <w:jc w:val="both"/>
        <w:rPr>
          <w:lang w:val="en-US" w:eastAsia="en-US"/>
        </w:rPr>
      </w:pPr>
      <w:r w:rsidRPr="00550EBB">
        <w:rPr>
          <w:lang w:val="en-US" w:eastAsia="en-US"/>
        </w:rPr>
        <w:t>Time and Frequency Impairments due to Satellite Mobility</w:t>
      </w:r>
    </w:p>
    <w:p w14:paraId="44DBE9FA" w14:textId="47E37F19" w:rsidR="00EF60CC" w:rsidRDefault="000A567D" w:rsidP="00EF60CC">
      <w:pPr>
        <w:pStyle w:val="Heading1"/>
      </w:pPr>
      <w:r w:rsidRPr="00A314FC">
        <w:t xml:space="preserve">2. </w:t>
      </w:r>
      <w:r w:rsidRPr="00A314FC">
        <w:tab/>
      </w:r>
      <w:r w:rsidR="002A1C01" w:rsidRPr="00A314FC">
        <w:t>Discussion</w:t>
      </w:r>
    </w:p>
    <w:p w14:paraId="681982E5" w14:textId="4076C193" w:rsidR="00494C4E" w:rsidRPr="00494C4E" w:rsidRDefault="00494C4E" w:rsidP="0009445E">
      <w:pPr>
        <w:rPr>
          <w:b/>
          <w:bCs/>
          <w:u w:val="single"/>
        </w:rPr>
      </w:pPr>
      <w:r w:rsidRPr="00494C4E">
        <w:rPr>
          <w:b/>
          <w:bCs/>
          <w:u w:val="single"/>
        </w:rPr>
        <w:t>Epoch time and SIB19 configurations</w:t>
      </w:r>
    </w:p>
    <w:p w14:paraId="0D511607" w14:textId="57B6C32B" w:rsidR="00494C4E" w:rsidRPr="007B15E1" w:rsidRDefault="007B15E1" w:rsidP="0009445E">
      <w:pPr>
        <w:rPr>
          <w:lang w:val="en-US"/>
        </w:rPr>
      </w:pPr>
      <w:r>
        <w:rPr>
          <w:lang w:val="en-US"/>
        </w:rPr>
        <w:t xml:space="preserve">In RAN4#105 meeting, it was agreed </w:t>
      </w:r>
      <w:r w:rsidR="005C1D63">
        <w:rPr>
          <w:lang w:val="en-US"/>
        </w:rPr>
        <w:t xml:space="preserve">that </w:t>
      </w:r>
      <w:r w:rsidR="00DC19EA">
        <w:rPr>
          <w:lang w:val="en-US"/>
        </w:rPr>
        <w:t xml:space="preserve">TE renews </w:t>
      </w:r>
      <w:r w:rsidR="005C1D63">
        <w:rPr>
          <w:lang w:val="en-US"/>
        </w:rPr>
        <w:t xml:space="preserve">satellite information in SIB19 </w:t>
      </w:r>
      <w:r w:rsidR="00DC19EA">
        <w:rPr>
          <w:lang w:val="en-US"/>
        </w:rPr>
        <w:t>at epoch time and the renewed ephemeris information will be used to project reference (ideal) satellite positions until the next epoch time.</w:t>
      </w:r>
    </w:p>
    <w:p w14:paraId="1765941C" w14:textId="77777777" w:rsidR="008761C8" w:rsidRPr="008761C8" w:rsidRDefault="008761C8" w:rsidP="008761C8">
      <w:pPr>
        <w:numPr>
          <w:ilvl w:val="0"/>
          <w:numId w:val="25"/>
        </w:numPr>
        <w:tabs>
          <w:tab w:val="num" w:pos="720"/>
        </w:tabs>
        <w:rPr>
          <w:lang w:val="en-US"/>
        </w:rPr>
      </w:pPr>
      <w:r w:rsidRPr="008761C8">
        <w:rPr>
          <w:b/>
          <w:bCs/>
          <w:u w:val="single"/>
          <w:lang w:val="en-US"/>
        </w:rPr>
        <w:t>Agreement from RAN4#105</w:t>
      </w:r>
    </w:p>
    <w:p w14:paraId="2EEFBABC" w14:textId="77777777" w:rsidR="008761C8" w:rsidRPr="008761C8" w:rsidRDefault="008761C8" w:rsidP="008761C8">
      <w:pPr>
        <w:numPr>
          <w:ilvl w:val="1"/>
          <w:numId w:val="25"/>
        </w:numPr>
        <w:tabs>
          <w:tab w:val="num" w:pos="1440"/>
        </w:tabs>
        <w:rPr>
          <w:lang w:val="en-US"/>
        </w:rPr>
      </w:pPr>
      <w:r w:rsidRPr="008761C8">
        <w:rPr>
          <w:lang w:val="en-US"/>
        </w:rPr>
        <w:t>Reference propagator model:</w:t>
      </w:r>
    </w:p>
    <w:p w14:paraId="3DDB797E" w14:textId="77777777" w:rsidR="008761C8" w:rsidRPr="008761C8" w:rsidRDefault="008761C8" w:rsidP="008761C8">
      <w:pPr>
        <w:numPr>
          <w:ilvl w:val="2"/>
          <w:numId w:val="25"/>
        </w:numPr>
        <w:tabs>
          <w:tab w:val="num" w:pos="2160"/>
        </w:tabs>
        <w:rPr>
          <w:lang w:val="en-US"/>
        </w:rPr>
      </w:pPr>
      <w:r w:rsidRPr="008761C8">
        <w:rPr>
          <w:lang w:val="en-US"/>
        </w:rPr>
        <w:t>The propagator model at UE side is left for implementation, as long as the transmit timing accuracy requirements are fulfilled.</w:t>
      </w:r>
    </w:p>
    <w:p w14:paraId="27D09D48" w14:textId="77777777" w:rsidR="008761C8" w:rsidRPr="008761C8" w:rsidRDefault="008761C8" w:rsidP="008761C8">
      <w:pPr>
        <w:numPr>
          <w:ilvl w:val="2"/>
          <w:numId w:val="25"/>
        </w:numPr>
        <w:tabs>
          <w:tab w:val="num" w:pos="2160"/>
        </w:tabs>
        <w:rPr>
          <w:lang w:val="en-US"/>
        </w:rPr>
      </w:pPr>
      <w:r w:rsidRPr="008761C8">
        <w:rPr>
          <w:lang w:val="en-US"/>
        </w:rPr>
        <w:t xml:space="preserve">The reference propagator model to be selected at TE side is Eckstein-Hechler and the duration of the prediction corresponds to the interval </w:t>
      </w:r>
      <w:r w:rsidRPr="008761C8">
        <w:rPr>
          <w:highlight w:val="cyan"/>
          <w:lang w:val="en-US"/>
        </w:rPr>
        <w:t>between consecutive epoch times</w:t>
      </w:r>
      <w:r w:rsidRPr="008761C8">
        <w:rPr>
          <w:lang w:val="en-US"/>
        </w:rPr>
        <w:t xml:space="preserve">, as the satellite assistance information is </w:t>
      </w:r>
      <w:r w:rsidRPr="008761C8">
        <w:rPr>
          <w:highlight w:val="yellow"/>
          <w:lang w:val="en-US"/>
        </w:rPr>
        <w:t>renewed at epoch time</w:t>
      </w:r>
      <w:r w:rsidRPr="008761C8">
        <w:rPr>
          <w:lang w:val="en-US"/>
        </w:rPr>
        <w:t>.</w:t>
      </w:r>
    </w:p>
    <w:p w14:paraId="0F3445E2" w14:textId="59223B3D" w:rsidR="008761C8" w:rsidRDefault="008761C8" w:rsidP="0009445E">
      <w:pPr>
        <w:rPr>
          <w:lang w:val="en-US"/>
        </w:rPr>
      </w:pPr>
    </w:p>
    <w:p w14:paraId="11476882" w14:textId="10BEE9C3" w:rsidR="00D84737" w:rsidRDefault="00D84737" w:rsidP="0009445E">
      <w:pPr>
        <w:rPr>
          <w:lang w:val="en-US"/>
        </w:rPr>
      </w:pPr>
      <w:r>
        <w:rPr>
          <w:lang w:val="en-US"/>
        </w:rPr>
        <w:t xml:space="preserve">According to RAN1 agreement, </w:t>
      </w:r>
      <w:r w:rsidR="001B7E7E">
        <w:rPr>
          <w:lang w:val="en-US"/>
        </w:rPr>
        <w:t>the reference SFN of epoch time is the current SFN of SIB19 or the next upcoming SFN.</w:t>
      </w:r>
    </w:p>
    <w:p w14:paraId="1CE15070" w14:textId="77777777" w:rsidR="00D84737" w:rsidRDefault="00D84737" w:rsidP="0009445E">
      <w:pPr>
        <w:rPr>
          <w:lang w:val="en-US"/>
        </w:rPr>
      </w:pPr>
    </w:p>
    <w:p w14:paraId="7D36798E" w14:textId="050A883F" w:rsidR="0087162B" w:rsidRPr="0087162B" w:rsidRDefault="0087162B" w:rsidP="002F6FE6">
      <w:pPr>
        <w:numPr>
          <w:ilvl w:val="0"/>
          <w:numId w:val="25"/>
        </w:numPr>
        <w:tabs>
          <w:tab w:val="num" w:pos="720"/>
        </w:tabs>
        <w:rPr>
          <w:b/>
          <w:bCs/>
          <w:u w:val="single"/>
          <w:lang w:val="en-US"/>
        </w:rPr>
      </w:pPr>
      <w:r w:rsidRPr="0087162B">
        <w:rPr>
          <w:b/>
          <w:bCs/>
          <w:u w:val="single"/>
          <w:lang w:val="en-US"/>
        </w:rPr>
        <w:t>Agreement</w:t>
      </w:r>
      <w:r w:rsidR="00A55A1A" w:rsidRPr="002F6FE6">
        <w:rPr>
          <w:b/>
          <w:bCs/>
          <w:u w:val="single"/>
          <w:lang w:val="en-US"/>
        </w:rPr>
        <w:t xml:space="preserve"> from RAN1#110</w:t>
      </w:r>
    </w:p>
    <w:p w14:paraId="2DE242A2" w14:textId="77777777" w:rsidR="0087162B" w:rsidRPr="0087162B" w:rsidRDefault="0087162B" w:rsidP="002F6FE6">
      <w:pPr>
        <w:numPr>
          <w:ilvl w:val="1"/>
          <w:numId w:val="25"/>
        </w:numPr>
        <w:tabs>
          <w:tab w:val="num" w:pos="1440"/>
        </w:tabs>
        <w:rPr>
          <w:lang w:val="en-US"/>
        </w:rPr>
      </w:pPr>
      <w:r w:rsidRPr="0087162B">
        <w:rPr>
          <w:lang w:val="en-US"/>
        </w:rPr>
        <w:t xml:space="preserve">For </w:t>
      </w:r>
      <w:r w:rsidRPr="0087162B">
        <w:rPr>
          <w:b/>
          <w:bCs/>
          <w:lang w:val="en-US"/>
        </w:rPr>
        <w:t>serving cell</w:t>
      </w:r>
      <w:r w:rsidRPr="0087162B">
        <w:rPr>
          <w:lang w:val="en-US"/>
        </w:rPr>
        <w:t xml:space="preserve"> if EpochTime is indicated explicitly by a SFN and subframe number, the UE considers this frame to be the current SFN or the next upcoming SFN after the frame where the message indicating the Epoch time is received. </w:t>
      </w:r>
    </w:p>
    <w:p w14:paraId="5C23190A" w14:textId="77777777" w:rsidR="0087162B" w:rsidRPr="0087162B" w:rsidRDefault="0087162B" w:rsidP="002F6FE6">
      <w:pPr>
        <w:numPr>
          <w:ilvl w:val="1"/>
          <w:numId w:val="25"/>
        </w:numPr>
        <w:tabs>
          <w:tab w:val="num" w:pos="1440"/>
        </w:tabs>
        <w:rPr>
          <w:lang w:val="en-US"/>
        </w:rPr>
      </w:pPr>
      <w:r w:rsidRPr="0087162B">
        <w:rPr>
          <w:lang w:val="en-US"/>
        </w:rPr>
        <w:t>For neighbor cell if EpochTime is indicated explicitly by a SFN and subframe number, the UE considers this frame to be the frame nearest to the frame where the message indicating the Epoch time is received.</w:t>
      </w:r>
    </w:p>
    <w:p w14:paraId="04E41C2D" w14:textId="5BBAB20C" w:rsidR="0087162B" w:rsidRDefault="0087162B" w:rsidP="0009445E">
      <w:pPr>
        <w:rPr>
          <w:lang w:val="en-US"/>
        </w:rPr>
      </w:pPr>
    </w:p>
    <w:p w14:paraId="59595BD4" w14:textId="78C2523C" w:rsidR="00A007B9" w:rsidRDefault="00A007B9" w:rsidP="0009445E">
      <w:pPr>
        <w:rPr>
          <w:lang w:val="en-US"/>
        </w:rPr>
      </w:pPr>
      <w:r>
        <w:rPr>
          <w:lang w:val="en-US"/>
        </w:rPr>
        <w:t>Based on the above RAN1 and RAN4 agreements</w:t>
      </w:r>
      <w:r w:rsidR="007B6ED4">
        <w:rPr>
          <w:lang w:val="en-US"/>
        </w:rPr>
        <w:t xml:space="preserve"> and LS</w:t>
      </w:r>
      <w:r>
        <w:rPr>
          <w:lang w:val="en-US"/>
        </w:rPr>
        <w:t xml:space="preserve">, SIB19 repetition period, epoch time instances, and TE behavior are depicted in Figure 1. As shown in the figure, TE also needs to </w:t>
      </w:r>
      <w:r w:rsidR="00606706">
        <w:rPr>
          <w:lang w:val="en-US"/>
        </w:rPr>
        <w:t xml:space="preserve">emulate time-varying timing/frequency offsets/drifts based on the reference satellite position </w:t>
      </w:r>
      <w:r w:rsidR="000904D0">
        <w:rPr>
          <w:lang w:val="en-US"/>
        </w:rPr>
        <w:t xml:space="preserve">(to be considered as a true satellite position in test cases) </w:t>
      </w:r>
      <w:r w:rsidR="00606706">
        <w:rPr>
          <w:lang w:val="en-US"/>
        </w:rPr>
        <w:t xml:space="preserve">projected by </w:t>
      </w:r>
      <w:r w:rsidR="008761C8" w:rsidRPr="008761C8">
        <w:rPr>
          <w:lang w:val="en-US"/>
        </w:rPr>
        <w:t>Eckstein-Hechler</w:t>
      </w:r>
      <w:r w:rsidR="00606706">
        <w:rPr>
          <w:lang w:val="en-US"/>
        </w:rPr>
        <w:t xml:space="preserve"> model and the ephemeris information broadcasted in the previous SIB19 repetitions. </w:t>
      </w:r>
      <w:r w:rsidR="00816C4D">
        <w:rPr>
          <w:lang w:val="en-US"/>
        </w:rPr>
        <w:t xml:space="preserve">Regarding the </w:t>
      </w:r>
      <w:r w:rsidR="00816C4D">
        <w:rPr>
          <w:lang w:val="en-US"/>
        </w:rPr>
        <w:lastRenderedPageBreak/>
        <w:t xml:space="preserve">validity duration of satellite information, as SIB19 will anyway have to be re-coded every 10.24s in order to avoid the ambiguity in </w:t>
      </w:r>
      <w:r w:rsidR="00472F11">
        <w:rPr>
          <w:lang w:val="en-US"/>
        </w:rPr>
        <w:t xml:space="preserve">the reference SFN of epoch time, the validity duration </w:t>
      </w:r>
      <w:r w:rsidR="002B7DD3">
        <w:rPr>
          <w:lang w:val="en-US"/>
        </w:rPr>
        <w:t>larger than 20s is undesirable for NGSO.</w:t>
      </w:r>
    </w:p>
    <w:p w14:paraId="79AE4377" w14:textId="6731B4F7" w:rsidR="0087162B" w:rsidRDefault="0087162B" w:rsidP="0009445E">
      <w:pPr>
        <w:rPr>
          <w:lang w:val="en-US"/>
        </w:rPr>
      </w:pPr>
    </w:p>
    <w:p w14:paraId="34C0CF49" w14:textId="3D080B70" w:rsidR="0024638D" w:rsidRPr="008761C8" w:rsidRDefault="00E6116D" w:rsidP="00DE3209">
      <w:pPr>
        <w:ind w:hanging="990"/>
        <w:jc w:val="center"/>
        <w:rPr>
          <w:lang w:val="en-US"/>
        </w:rPr>
      </w:pPr>
      <w:r>
        <w:rPr>
          <w:noProof/>
          <w:lang w:val="en-US"/>
        </w:rPr>
        <w:drawing>
          <wp:inline distT="0" distB="0" distL="0" distR="0" wp14:anchorId="3706B87E" wp14:editId="1E183EF8">
            <wp:extent cx="7370953" cy="1764035"/>
            <wp:effectExtent l="0" t="0" r="190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84532" cy="1791217"/>
                    </a:xfrm>
                    <a:prstGeom prst="rect">
                      <a:avLst/>
                    </a:prstGeom>
                    <a:noFill/>
                  </pic:spPr>
                </pic:pic>
              </a:graphicData>
            </a:graphic>
          </wp:inline>
        </w:drawing>
      </w:r>
    </w:p>
    <w:p w14:paraId="1A45EEB1" w14:textId="6B6C6363" w:rsidR="00494C4E" w:rsidRPr="001A32A5" w:rsidRDefault="001A32A5" w:rsidP="001A32A5">
      <w:pPr>
        <w:jc w:val="center"/>
        <w:rPr>
          <w:b/>
          <w:bCs/>
        </w:rPr>
      </w:pPr>
      <w:r>
        <w:rPr>
          <w:b/>
          <w:bCs/>
        </w:rPr>
        <w:t>Fig. 1 A diagram of Epoch time and Validity duration according to SIB19 configuration</w:t>
      </w:r>
    </w:p>
    <w:p w14:paraId="469D80F2" w14:textId="6E315585" w:rsidR="001A32A5" w:rsidRDefault="001A32A5" w:rsidP="0009445E"/>
    <w:p w14:paraId="05F3703C" w14:textId="49270642" w:rsidR="00A0629E" w:rsidRPr="00AD4C31" w:rsidRDefault="00A0629E" w:rsidP="00A0629E">
      <w:pPr>
        <w:rPr>
          <w:b/>
          <w:bCs/>
          <w:lang w:val="en-US"/>
        </w:rPr>
      </w:pPr>
      <w:r w:rsidRPr="00A0629E">
        <w:rPr>
          <w:b/>
          <w:bCs/>
          <w:lang w:val="en-US"/>
        </w:rPr>
        <w:t>Proposal</w:t>
      </w:r>
      <w:r w:rsidR="00E23A5E">
        <w:rPr>
          <w:b/>
          <w:bCs/>
          <w:lang w:val="en-US"/>
        </w:rPr>
        <w:t xml:space="preserve"> 1</w:t>
      </w:r>
      <w:r w:rsidRPr="00A0629E">
        <w:rPr>
          <w:b/>
          <w:bCs/>
          <w:lang w:val="en-US"/>
        </w:rPr>
        <w:t>:</w:t>
      </w:r>
      <w:r w:rsidRPr="00AD4C31">
        <w:rPr>
          <w:b/>
          <w:bCs/>
          <w:lang w:val="en-US"/>
        </w:rPr>
        <w:t xml:space="preserve"> </w:t>
      </w:r>
      <w:r w:rsidRPr="00A0629E">
        <w:rPr>
          <w:b/>
          <w:bCs/>
          <w:lang w:val="en-US"/>
        </w:rPr>
        <w:t>SIB19 repetition with the same payload should not be across Epoch time indicated by the content of SIB19. Otherwise, UE UL timing error cannot be accurately measured due to the ambiguity in the interpretation of the epoch time.</w:t>
      </w:r>
    </w:p>
    <w:p w14:paraId="614B565F" w14:textId="77777777" w:rsidR="00BC61AA" w:rsidRPr="00A0629E" w:rsidRDefault="00BC61AA" w:rsidP="00A0629E">
      <w:pPr>
        <w:rPr>
          <w:lang w:val="en-US"/>
        </w:rPr>
      </w:pPr>
    </w:p>
    <w:p w14:paraId="20E082CB" w14:textId="0E49032D" w:rsidR="00A0629E" w:rsidRPr="00A0629E" w:rsidRDefault="00A0629E" w:rsidP="00A0629E">
      <w:pPr>
        <w:rPr>
          <w:b/>
          <w:bCs/>
          <w:lang w:val="en-US"/>
        </w:rPr>
      </w:pPr>
      <w:r w:rsidRPr="00A0629E">
        <w:rPr>
          <w:b/>
          <w:bCs/>
          <w:lang w:val="en-US"/>
        </w:rPr>
        <w:t>Proposal</w:t>
      </w:r>
      <w:r w:rsidR="00E23A5E">
        <w:rPr>
          <w:b/>
          <w:bCs/>
          <w:lang w:val="en-US"/>
        </w:rPr>
        <w:t xml:space="preserve"> 2</w:t>
      </w:r>
      <w:r w:rsidRPr="00A0629E">
        <w:rPr>
          <w:b/>
          <w:bCs/>
          <w:lang w:val="en-US"/>
        </w:rPr>
        <w:t>:</w:t>
      </w:r>
      <w:r w:rsidRPr="00AD4C31">
        <w:rPr>
          <w:b/>
          <w:bCs/>
          <w:lang w:val="en-US"/>
        </w:rPr>
        <w:t xml:space="preserve"> </w:t>
      </w:r>
      <w:r w:rsidRPr="00A0629E">
        <w:rPr>
          <w:b/>
          <w:bCs/>
          <w:lang w:val="en-US"/>
        </w:rPr>
        <w:t xml:space="preserve">In RRM test cases, </w:t>
      </w:r>
      <w:r w:rsidR="00AD4C31" w:rsidRPr="00A0629E">
        <w:rPr>
          <w:b/>
          <w:bCs/>
          <w:i/>
          <w:iCs/>
          <w:lang w:val="en-US"/>
        </w:rPr>
        <w:t>ntn-UlSyncValidityDuration</w:t>
      </w:r>
      <w:r w:rsidR="00AD4C31" w:rsidRPr="00A0629E">
        <w:rPr>
          <w:b/>
          <w:bCs/>
          <w:lang w:val="en-US"/>
        </w:rPr>
        <w:t xml:space="preserve"> is set </w:t>
      </w:r>
      <w:r w:rsidR="00AD4C31" w:rsidRPr="00AD4C31">
        <w:rPr>
          <w:b/>
          <w:bCs/>
          <w:lang w:val="en-US"/>
        </w:rPr>
        <w:t>as below:</w:t>
      </w:r>
    </w:p>
    <w:p w14:paraId="600662F6" w14:textId="77777777" w:rsidR="00A0629E" w:rsidRPr="00AD4C31" w:rsidRDefault="00A0629E" w:rsidP="00AD4C31">
      <w:pPr>
        <w:pStyle w:val="ListParagraph"/>
        <w:numPr>
          <w:ilvl w:val="0"/>
          <w:numId w:val="26"/>
        </w:numPr>
        <w:rPr>
          <w:b/>
          <w:bCs/>
          <w:lang w:val="en-US"/>
        </w:rPr>
      </w:pPr>
      <w:r w:rsidRPr="00AD4C31">
        <w:rPr>
          <w:b/>
          <w:bCs/>
          <w:lang w:val="en-US"/>
        </w:rPr>
        <w:t xml:space="preserve">for NGSO, </w:t>
      </w:r>
      <w:r w:rsidRPr="00816C4D">
        <w:rPr>
          <w:b/>
          <w:bCs/>
          <w:i/>
          <w:iCs/>
          <w:lang w:val="en-US"/>
        </w:rPr>
        <w:t>ntn-UlSyncValidityDuration</w:t>
      </w:r>
      <w:r w:rsidRPr="00AD4C31">
        <w:rPr>
          <w:b/>
          <w:bCs/>
          <w:lang w:val="en-US"/>
        </w:rPr>
        <w:t xml:space="preserve"> is set to a value not larger than 20s.</w:t>
      </w:r>
    </w:p>
    <w:p w14:paraId="700F6090" w14:textId="77777777" w:rsidR="00A0629E" w:rsidRPr="00AD4C31" w:rsidRDefault="00A0629E" w:rsidP="00AD4C31">
      <w:pPr>
        <w:pStyle w:val="ListParagraph"/>
        <w:numPr>
          <w:ilvl w:val="0"/>
          <w:numId w:val="26"/>
        </w:numPr>
        <w:rPr>
          <w:b/>
          <w:bCs/>
          <w:lang w:val="en-US"/>
        </w:rPr>
      </w:pPr>
      <w:r w:rsidRPr="00AD4C31">
        <w:rPr>
          <w:b/>
          <w:bCs/>
          <w:lang w:val="en-US"/>
        </w:rPr>
        <w:t xml:space="preserve">for GSO, </w:t>
      </w:r>
      <w:r w:rsidRPr="00816C4D">
        <w:rPr>
          <w:b/>
          <w:bCs/>
          <w:i/>
          <w:iCs/>
          <w:lang w:val="en-US"/>
        </w:rPr>
        <w:t>ntn-UlSyncValidityDuration</w:t>
      </w:r>
      <w:r w:rsidRPr="00AD4C31">
        <w:rPr>
          <w:b/>
          <w:bCs/>
          <w:lang w:val="en-US"/>
        </w:rPr>
        <w:t xml:space="preserve"> is set to a large value, e.g. 900s, assuming the satellite is stationary.</w:t>
      </w:r>
    </w:p>
    <w:p w14:paraId="75AAB7D7" w14:textId="5452B1C8" w:rsidR="00131395" w:rsidRDefault="00131395" w:rsidP="0009445E">
      <w:pPr>
        <w:rPr>
          <w:lang w:val="en-US"/>
        </w:rPr>
      </w:pPr>
    </w:p>
    <w:p w14:paraId="2279D7CC" w14:textId="54634657" w:rsidR="00131395" w:rsidRPr="00AE113B" w:rsidRDefault="00AE113B" w:rsidP="0009445E">
      <w:pPr>
        <w:rPr>
          <w:b/>
          <w:bCs/>
          <w:u w:val="single"/>
        </w:rPr>
      </w:pPr>
      <w:r w:rsidRPr="00AE113B">
        <w:rPr>
          <w:b/>
          <w:bCs/>
          <w:u w:val="single"/>
        </w:rPr>
        <w:t>Additional delay and Requirement Applicability in HO</w:t>
      </w:r>
    </w:p>
    <w:p w14:paraId="42C7C36D" w14:textId="5D0FF5A9" w:rsidR="00AE113B" w:rsidRDefault="00212BEE" w:rsidP="0009445E">
      <w:r>
        <w:t xml:space="preserve">There is one open issue pending on RAN2 conclusion regarding epoch time of the </w:t>
      </w:r>
      <w:r w:rsidR="00882A24">
        <w:t>HO/CHO target cell and whether to allow backward propagation of the target cell’s ephemeris information.</w:t>
      </w:r>
    </w:p>
    <w:p w14:paraId="57838C76" w14:textId="77777777" w:rsidR="00990BDC" w:rsidRPr="00990BDC" w:rsidRDefault="00212BEE" w:rsidP="00212BEE">
      <w:pPr>
        <w:numPr>
          <w:ilvl w:val="0"/>
          <w:numId w:val="27"/>
        </w:numPr>
        <w:tabs>
          <w:tab w:val="num" w:pos="720"/>
        </w:tabs>
        <w:rPr>
          <w:lang w:val="en-US"/>
        </w:rPr>
      </w:pPr>
      <w:r w:rsidRPr="00CE755C">
        <w:rPr>
          <w:b/>
          <w:bCs/>
          <w:u w:val="single"/>
        </w:rPr>
        <w:t xml:space="preserve">Issue 7: </w:t>
      </w:r>
      <w:r w:rsidR="00990BDC" w:rsidRPr="00990BDC">
        <w:rPr>
          <w:b/>
          <w:bCs/>
          <w:u w:val="single"/>
          <w:lang w:val="en-US"/>
        </w:rPr>
        <w:t>Additional delay and Requirement Applicability in HO and CHO due to uncertainty of Target cell’s epoch time</w:t>
      </w:r>
    </w:p>
    <w:p w14:paraId="6CB07A82" w14:textId="77777777" w:rsidR="00990BDC" w:rsidRPr="00990BDC" w:rsidRDefault="00990BDC" w:rsidP="00212BEE">
      <w:pPr>
        <w:numPr>
          <w:ilvl w:val="1"/>
          <w:numId w:val="27"/>
        </w:numPr>
        <w:tabs>
          <w:tab w:val="num" w:pos="1440"/>
        </w:tabs>
        <w:rPr>
          <w:lang w:val="en-US"/>
        </w:rPr>
      </w:pPr>
      <w:r w:rsidRPr="00990BDC">
        <w:rPr>
          <w:lang w:val="en-US"/>
        </w:rPr>
        <w:t>Wait for RAN2 conclusion and the following options can be further discussed as part of maintenance..</w:t>
      </w:r>
    </w:p>
    <w:p w14:paraId="4958BFCB" w14:textId="77777777" w:rsidR="00990BDC" w:rsidRPr="00990BDC" w:rsidRDefault="00990BDC" w:rsidP="00212BEE">
      <w:pPr>
        <w:numPr>
          <w:ilvl w:val="2"/>
          <w:numId w:val="27"/>
        </w:numPr>
        <w:tabs>
          <w:tab w:val="num" w:pos="2160"/>
        </w:tabs>
        <w:rPr>
          <w:lang w:val="en-US"/>
        </w:rPr>
      </w:pPr>
      <w:r w:rsidRPr="00990BDC">
        <w:rPr>
          <w:lang w:val="en-US"/>
        </w:rPr>
        <w:t>Option 1:</w:t>
      </w:r>
    </w:p>
    <w:p w14:paraId="6CC29E3E" w14:textId="77777777" w:rsidR="00990BDC" w:rsidRPr="00990BDC" w:rsidRDefault="00990BDC" w:rsidP="00212BEE">
      <w:pPr>
        <w:numPr>
          <w:ilvl w:val="3"/>
          <w:numId w:val="27"/>
        </w:numPr>
        <w:tabs>
          <w:tab w:val="num" w:pos="2880"/>
        </w:tabs>
        <w:rPr>
          <w:lang w:val="en-US"/>
        </w:rPr>
      </w:pPr>
      <w:r w:rsidRPr="00990BDC">
        <w:rPr>
          <w:lang w:val="en-US"/>
        </w:rPr>
        <w:t>No need to consider the additional delay introduced in the HO/CHO procedure for NTN caused by the cases where the UE has to wait for the epoch time to be reached or re-acquire a new ephemeris information.</w:t>
      </w:r>
    </w:p>
    <w:p w14:paraId="013DA604" w14:textId="77777777" w:rsidR="00990BDC" w:rsidRPr="00990BDC" w:rsidRDefault="00990BDC" w:rsidP="00212BEE">
      <w:pPr>
        <w:numPr>
          <w:ilvl w:val="2"/>
          <w:numId w:val="27"/>
        </w:numPr>
        <w:tabs>
          <w:tab w:val="num" w:pos="2160"/>
        </w:tabs>
        <w:rPr>
          <w:lang w:val="en-US"/>
        </w:rPr>
      </w:pPr>
      <w:r w:rsidRPr="00990BDC">
        <w:rPr>
          <w:lang w:val="en-US"/>
        </w:rPr>
        <w:t>Option 2:</w:t>
      </w:r>
    </w:p>
    <w:p w14:paraId="351693BD" w14:textId="77777777" w:rsidR="00990BDC" w:rsidRPr="00990BDC" w:rsidRDefault="00990BDC" w:rsidP="00212BEE">
      <w:pPr>
        <w:numPr>
          <w:ilvl w:val="3"/>
          <w:numId w:val="27"/>
        </w:numPr>
        <w:tabs>
          <w:tab w:val="num" w:pos="2880"/>
        </w:tabs>
        <w:rPr>
          <w:lang w:val="en-US"/>
        </w:rPr>
      </w:pPr>
      <w:r w:rsidRPr="00990BDC">
        <w:rPr>
          <w:lang w:val="en-US"/>
        </w:rPr>
        <w:t>Latency and Interruption requirements in HO and CHO shall be extended. FFS on the details.</w:t>
      </w:r>
    </w:p>
    <w:p w14:paraId="3E2E7A8D" w14:textId="77777777" w:rsidR="00990BDC" w:rsidRPr="00990BDC" w:rsidRDefault="00990BDC" w:rsidP="00212BEE">
      <w:pPr>
        <w:numPr>
          <w:ilvl w:val="2"/>
          <w:numId w:val="27"/>
        </w:numPr>
        <w:tabs>
          <w:tab w:val="num" w:pos="2160"/>
        </w:tabs>
        <w:rPr>
          <w:lang w:val="en-US"/>
        </w:rPr>
      </w:pPr>
      <w:r w:rsidRPr="00990BDC">
        <w:rPr>
          <w:lang w:val="en-US"/>
        </w:rPr>
        <w:t>FFS on delay requirement for blind HO/CHO case if target satellite ephemeris information and epoch timing is only provided to UE via HO command.</w:t>
      </w:r>
    </w:p>
    <w:p w14:paraId="5213AA92" w14:textId="77777777" w:rsidR="00212BEE" w:rsidRPr="00212BEE" w:rsidRDefault="00212BEE" w:rsidP="0009445E">
      <w:pPr>
        <w:rPr>
          <w:lang w:val="en-US"/>
        </w:rPr>
      </w:pPr>
    </w:p>
    <w:p w14:paraId="4C0EE9F3" w14:textId="3D17EB4F" w:rsidR="00AB4619" w:rsidRDefault="00AB4619" w:rsidP="00AB4619">
      <w:r>
        <w:t xml:space="preserve">According to the description of epochTime in TS38.331, the epoch time of the target satellite for HO and CHO refers to the SFN and sub-frame of the target cell. Therefore, UE will have to read MIB of the target cell </w:t>
      </w:r>
      <w:r w:rsidR="0055037A">
        <w:t>during</w:t>
      </w:r>
      <w:r>
        <w:t xml:space="preserve"> the course of HO and CHO </w:t>
      </w:r>
      <w:r w:rsidR="0055037A">
        <w:t xml:space="preserve">to obtain the target cell’s SFN information </w:t>
      </w:r>
      <w:r>
        <w:t>because UE does not typically read MIB of non-serving cells as part of neighbour cell measurements or the evaluation of candidate CHO cells.</w:t>
      </w:r>
    </w:p>
    <w:p w14:paraId="06B627EC" w14:textId="77777777" w:rsidR="0055037A" w:rsidRPr="00AD41B3" w:rsidRDefault="0055037A" w:rsidP="0055037A">
      <w:pPr>
        <w:numPr>
          <w:ilvl w:val="0"/>
          <w:numId w:val="25"/>
        </w:numPr>
        <w:rPr>
          <w:b/>
          <w:bCs/>
          <w:lang w:val="en-US"/>
        </w:rPr>
      </w:pPr>
      <w:r w:rsidRPr="00AD41B3">
        <w:rPr>
          <w:b/>
          <w:bCs/>
          <w:lang w:val="en-US"/>
        </w:rPr>
        <w:t>epochTime in TS38.331:</w:t>
      </w:r>
    </w:p>
    <w:p w14:paraId="15264AF9" w14:textId="77777777" w:rsidR="0055037A" w:rsidRPr="00AD41B3" w:rsidRDefault="0055037A" w:rsidP="0055037A">
      <w:pPr>
        <w:numPr>
          <w:ilvl w:val="1"/>
          <w:numId w:val="25"/>
        </w:numPr>
        <w:tabs>
          <w:tab w:val="num" w:pos="1440"/>
        </w:tabs>
        <w:rPr>
          <w:lang w:val="en-US"/>
        </w:rPr>
      </w:pPr>
      <w:r w:rsidRPr="00AD41B3">
        <w:rPr>
          <w:lang w:val="en-US"/>
        </w:rPr>
        <w:t xml:space="preserve">In case of </w:t>
      </w:r>
      <w:r w:rsidRPr="00566887">
        <w:rPr>
          <w:b/>
          <w:bCs/>
          <w:lang w:val="en-US"/>
        </w:rPr>
        <w:t>handover</w:t>
      </w:r>
      <w:r w:rsidRPr="00AD41B3">
        <w:rPr>
          <w:lang w:val="en-US"/>
        </w:rPr>
        <w:t xml:space="preserve"> or </w:t>
      </w:r>
      <w:r w:rsidRPr="00566887">
        <w:rPr>
          <w:b/>
          <w:bCs/>
          <w:lang w:val="en-US"/>
        </w:rPr>
        <w:t>conditional handover</w:t>
      </w:r>
      <w:r w:rsidRPr="00AD41B3">
        <w:rPr>
          <w:lang w:val="en-US"/>
        </w:rPr>
        <w:t xml:space="preserve">, this field is based on the </w:t>
      </w:r>
      <w:r w:rsidRPr="00566887">
        <w:rPr>
          <w:b/>
          <w:bCs/>
          <w:lang w:val="en-US"/>
        </w:rPr>
        <w:t>timing of the target cell</w:t>
      </w:r>
      <w:r w:rsidRPr="00AD41B3">
        <w:rPr>
          <w:lang w:val="en-US"/>
        </w:rPr>
        <w:t xml:space="preserve">, i.e. the </w:t>
      </w:r>
      <w:r w:rsidRPr="00566887">
        <w:rPr>
          <w:b/>
          <w:bCs/>
          <w:lang w:val="en-US"/>
        </w:rPr>
        <w:t>SFN and sub-frame number indicated in this field refers to the SFN and sub-frame of the target cell</w:t>
      </w:r>
      <w:r w:rsidRPr="00AD41B3">
        <w:rPr>
          <w:lang w:val="en-US"/>
        </w:rPr>
        <w:t>. For the target cell the UE considers epoch time, indicated by the SFN and sub-frame number in this field, to be the frame nearest to the frame in which the message indicating the epoch time is received.</w:t>
      </w:r>
    </w:p>
    <w:p w14:paraId="7B48A084" w14:textId="4B5E5151" w:rsidR="00AB4619" w:rsidRDefault="00AB4619" w:rsidP="0009445E">
      <w:pPr>
        <w:rPr>
          <w:lang w:val="en-US"/>
        </w:rPr>
      </w:pPr>
    </w:p>
    <w:p w14:paraId="13F5A0AA" w14:textId="0378D1CC" w:rsidR="00E70B8D" w:rsidRPr="00AD41B3" w:rsidRDefault="00E70B8D" w:rsidP="00E70B8D">
      <w:pPr>
        <w:rPr>
          <w:b/>
          <w:bCs/>
          <w:lang w:val="en-US"/>
        </w:rPr>
      </w:pPr>
      <w:r w:rsidRPr="00AD41B3">
        <w:rPr>
          <w:b/>
          <w:bCs/>
          <w:lang w:val="en-US"/>
        </w:rPr>
        <w:t>Observation</w:t>
      </w:r>
      <w:r w:rsidR="00E23A5E">
        <w:rPr>
          <w:b/>
          <w:bCs/>
          <w:lang w:val="en-US"/>
        </w:rPr>
        <w:t xml:space="preserve"> 1</w:t>
      </w:r>
      <w:r w:rsidRPr="00AD41B3">
        <w:rPr>
          <w:b/>
          <w:bCs/>
          <w:lang w:val="en-US"/>
        </w:rPr>
        <w:t>:</w:t>
      </w:r>
      <w:r w:rsidRPr="00C22AF0">
        <w:rPr>
          <w:b/>
          <w:bCs/>
          <w:lang w:val="en-US"/>
        </w:rPr>
        <w:t xml:space="preserve"> T</w:t>
      </w:r>
      <w:r w:rsidRPr="00AD41B3">
        <w:rPr>
          <w:b/>
          <w:bCs/>
          <w:lang w:val="en-US"/>
        </w:rPr>
        <w:t>he SFN and sub-frame number indicated in this field refers to the SFN and sub-frame of the target cell</w:t>
      </w:r>
      <w:r>
        <w:rPr>
          <w:b/>
          <w:bCs/>
          <w:lang w:val="en-US"/>
        </w:rPr>
        <w:t xml:space="preserve"> .</w:t>
      </w:r>
    </w:p>
    <w:p w14:paraId="7C6276C6" w14:textId="77777777" w:rsidR="00E70B8D" w:rsidRPr="0055037A" w:rsidRDefault="00E70B8D" w:rsidP="0009445E">
      <w:pPr>
        <w:rPr>
          <w:lang w:val="en-US"/>
        </w:rPr>
      </w:pPr>
    </w:p>
    <w:p w14:paraId="5D75C913" w14:textId="60458625" w:rsidR="00212BEE" w:rsidRDefault="00212BEE" w:rsidP="00212BEE">
      <w:pPr>
        <w:rPr>
          <w:lang w:val="en-US"/>
        </w:rPr>
      </w:pPr>
      <w:r>
        <w:rPr>
          <w:lang w:val="en-US"/>
        </w:rPr>
        <w:t>According to the reply LS (</w:t>
      </w:r>
      <w:r w:rsidRPr="005B5A45">
        <w:rPr>
          <w:lang w:val="en-US"/>
        </w:rPr>
        <w:t>R1-2212984</w:t>
      </w:r>
      <w:r>
        <w:rPr>
          <w:lang w:val="en-US"/>
        </w:rPr>
        <w:t xml:space="preserve">) to RAN2, UE can </w:t>
      </w:r>
      <w:r w:rsidRPr="007F5ACC">
        <w:rPr>
          <w:lang w:val="en-US"/>
        </w:rPr>
        <w:t xml:space="preserve">consider assistance information valid as soon as it is received </w:t>
      </w:r>
      <w:r>
        <w:rPr>
          <w:lang w:val="en-US"/>
        </w:rPr>
        <w:t xml:space="preserve">and apply </w:t>
      </w:r>
      <w:r w:rsidR="00F049ED">
        <w:rPr>
          <w:lang w:val="en-US"/>
        </w:rPr>
        <w:t xml:space="preserve">a </w:t>
      </w:r>
      <w:r>
        <w:rPr>
          <w:lang w:val="en-US"/>
        </w:rPr>
        <w:t xml:space="preserve">backward propagation of satellite assistance information as needed. However, </w:t>
      </w:r>
      <w:r w:rsidR="00F049ED">
        <w:rPr>
          <w:lang w:val="en-US"/>
        </w:rPr>
        <w:t xml:space="preserve">the content of LS is only about serving </w:t>
      </w:r>
      <w:r w:rsidR="003E6BE7">
        <w:rPr>
          <w:lang w:val="en-US"/>
        </w:rPr>
        <w:t xml:space="preserve">satellite. And </w:t>
      </w:r>
      <w:r>
        <w:rPr>
          <w:lang w:val="en-US"/>
        </w:rPr>
        <w:t>as it is left to UE implementation,</w:t>
      </w:r>
      <w:r w:rsidR="000904D0">
        <w:rPr>
          <w:lang w:val="en-US"/>
        </w:rPr>
        <w:t xml:space="preserve"> we cannot assume UE is always required to apply </w:t>
      </w:r>
      <w:r>
        <w:rPr>
          <w:lang w:val="en-US"/>
        </w:rPr>
        <w:t>the backward propagation of the future ephemeris information</w:t>
      </w:r>
      <w:r w:rsidR="000904D0">
        <w:rPr>
          <w:lang w:val="en-US"/>
        </w:rPr>
        <w:t xml:space="preserve"> even after reading the target cell’s MIB.</w:t>
      </w:r>
    </w:p>
    <w:p w14:paraId="0AAFCB27" w14:textId="77777777" w:rsidR="00212BEE" w:rsidRDefault="00212BEE" w:rsidP="00212BEE">
      <w:pPr>
        <w:rPr>
          <w:lang w:val="en-US"/>
        </w:rPr>
      </w:pPr>
    </w:p>
    <w:p w14:paraId="15114434" w14:textId="77777777" w:rsidR="00212BEE" w:rsidRPr="003A76E6" w:rsidRDefault="00212BEE" w:rsidP="00212BEE">
      <w:pPr>
        <w:rPr>
          <w:b/>
          <w:bCs/>
          <w:lang w:val="en-US"/>
        </w:rPr>
      </w:pPr>
      <w:r w:rsidRPr="003A76E6">
        <w:rPr>
          <w:b/>
          <w:bCs/>
          <w:lang w:val="en-US"/>
        </w:rPr>
        <w:t>R1-2212984, Reply LS on validity of assistance information (from RAN1 to RN2)</w:t>
      </w:r>
    </w:p>
    <w:tbl>
      <w:tblPr>
        <w:tblStyle w:val="TableGrid"/>
        <w:tblW w:w="0" w:type="auto"/>
        <w:tblLook w:val="04A0" w:firstRow="1" w:lastRow="0" w:firstColumn="1" w:lastColumn="0" w:noHBand="0" w:noVBand="1"/>
      </w:tblPr>
      <w:tblGrid>
        <w:gridCol w:w="9622"/>
      </w:tblGrid>
      <w:tr w:rsidR="00212BEE" w14:paraId="01933E31" w14:textId="77777777" w:rsidTr="00C5342C">
        <w:tc>
          <w:tcPr>
            <w:tcW w:w="9622" w:type="dxa"/>
          </w:tcPr>
          <w:p w14:paraId="527238BC" w14:textId="77777777" w:rsidR="00614C25" w:rsidRPr="00614C25" w:rsidRDefault="00614C25" w:rsidP="00C5342C">
            <w:pPr>
              <w:rPr>
                <w:lang w:val="en-US"/>
              </w:rPr>
            </w:pPr>
            <w:r w:rsidRPr="00614C25">
              <w:t xml:space="preserve">Regarding RAN1’s agreement on </w:t>
            </w:r>
            <w:r w:rsidRPr="00614C25">
              <w:rPr>
                <w:b/>
                <w:bCs/>
              </w:rPr>
              <w:t>serving cell’s Epoch time</w:t>
            </w:r>
            <w:r w:rsidRPr="00614C25">
              <w:t xml:space="preserve"> referring to the current SFN or the next upcoming SFN after the frame where the message indicating the Epoch time is received, RAN2 has discussed and thinks that there could be an issue with latency (e.g. for initial access) when Epoch time points to a future time and validity timer has not started. </w:t>
            </w:r>
          </w:p>
          <w:p w14:paraId="02F766D5" w14:textId="77777777" w:rsidR="00614C25" w:rsidRPr="00614C25" w:rsidRDefault="00614C25" w:rsidP="00C5342C">
            <w:pPr>
              <w:rPr>
                <w:lang w:val="en-US"/>
              </w:rPr>
            </w:pPr>
            <w:r w:rsidRPr="00614C25">
              <w:t>To solve this issue, RAN2 kindly requests RAN1 to provide feedback on whether:</w:t>
            </w:r>
          </w:p>
          <w:p w14:paraId="6830A762" w14:textId="77777777" w:rsidR="00614C25" w:rsidRPr="00614C25" w:rsidRDefault="00614C25" w:rsidP="00C5342C">
            <w:pPr>
              <w:numPr>
                <w:ilvl w:val="0"/>
                <w:numId w:val="29"/>
              </w:numPr>
              <w:rPr>
                <w:lang w:val="en-US"/>
              </w:rPr>
            </w:pPr>
            <w:r w:rsidRPr="00614C25">
              <w:rPr>
                <w:lang w:val="en-US"/>
              </w:rPr>
              <w:t xml:space="preserve">backwards propagation of satellite assistance information is needed, or </w:t>
            </w:r>
          </w:p>
          <w:p w14:paraId="2D9248AD" w14:textId="77777777" w:rsidR="00614C25" w:rsidRPr="00614C25" w:rsidRDefault="00614C25" w:rsidP="00C5342C">
            <w:pPr>
              <w:numPr>
                <w:ilvl w:val="0"/>
                <w:numId w:val="29"/>
              </w:numPr>
              <w:rPr>
                <w:lang w:val="en-US"/>
              </w:rPr>
            </w:pPr>
            <w:r w:rsidRPr="00614C25">
              <w:rPr>
                <w:lang w:val="en-US"/>
              </w:rPr>
              <w:t>Epoch time for serving cell can point to a time in the past (for example, if Epoch time for serving cell will always refer to a frame nearest to the frame where the message indicating the Epoch time is received), or</w:t>
            </w:r>
          </w:p>
          <w:p w14:paraId="5FFAD8CE" w14:textId="77777777" w:rsidR="00614C25" w:rsidRPr="00614C25" w:rsidRDefault="00614C25" w:rsidP="00C5342C">
            <w:pPr>
              <w:numPr>
                <w:ilvl w:val="0"/>
                <w:numId w:val="29"/>
              </w:numPr>
              <w:rPr>
                <w:lang w:val="en-US"/>
              </w:rPr>
            </w:pPr>
            <w:r w:rsidRPr="00614C25">
              <w:rPr>
                <w:lang w:val="en-US"/>
              </w:rPr>
              <w:t>this can be addressed by setting the Epoch time properly by the network (i.e. no spec changes).</w:t>
            </w:r>
          </w:p>
          <w:p w14:paraId="355C4D60" w14:textId="77777777" w:rsidR="00614C25" w:rsidRPr="00614C25" w:rsidRDefault="00614C25" w:rsidP="00C5342C">
            <w:pPr>
              <w:numPr>
                <w:ilvl w:val="0"/>
                <w:numId w:val="30"/>
              </w:numPr>
              <w:rPr>
                <w:lang w:val="en-US"/>
              </w:rPr>
            </w:pPr>
            <w:r w:rsidRPr="00614C25">
              <w:t>Note that in RAN2 there is no consensus on which above option will solve the issue or can only mitigate the issue.</w:t>
            </w:r>
          </w:p>
          <w:p w14:paraId="31111CFD" w14:textId="77777777" w:rsidR="00212BEE" w:rsidRDefault="00212BEE" w:rsidP="00C5342C">
            <w:pPr>
              <w:rPr>
                <w:lang w:val="en-US"/>
              </w:rPr>
            </w:pPr>
          </w:p>
          <w:p w14:paraId="7891E9D4" w14:textId="77777777" w:rsidR="00614C25" w:rsidRPr="00614C25" w:rsidRDefault="00614C25" w:rsidP="00C5342C">
            <w:pPr>
              <w:rPr>
                <w:lang w:val="en-US"/>
              </w:rPr>
            </w:pPr>
            <w:r w:rsidRPr="00614C25">
              <w:rPr>
                <w:lang w:val="en-US"/>
              </w:rPr>
              <w:t>RAN1 response</w:t>
            </w:r>
            <w:r w:rsidR="00212BEE">
              <w:rPr>
                <w:lang w:val="en-US"/>
              </w:rPr>
              <w:t>:</w:t>
            </w:r>
          </w:p>
          <w:p w14:paraId="10C454A4" w14:textId="77777777" w:rsidR="00614C25" w:rsidRPr="00614C25" w:rsidRDefault="00614C25" w:rsidP="00C5342C">
            <w:pPr>
              <w:numPr>
                <w:ilvl w:val="0"/>
                <w:numId w:val="30"/>
              </w:numPr>
              <w:rPr>
                <w:lang w:val="en-US"/>
              </w:rPr>
            </w:pPr>
            <w:r w:rsidRPr="00614C25">
              <w:rPr>
                <w:lang w:val="en-US"/>
              </w:rPr>
              <w:t>Conclusion</w:t>
            </w:r>
          </w:p>
          <w:p w14:paraId="56EFDD56" w14:textId="77777777" w:rsidR="00614C25" w:rsidRPr="00614C25" w:rsidRDefault="00614C25" w:rsidP="00C5342C">
            <w:pPr>
              <w:numPr>
                <w:ilvl w:val="1"/>
                <w:numId w:val="30"/>
              </w:numPr>
              <w:rPr>
                <w:lang w:val="en-US"/>
              </w:rPr>
            </w:pPr>
            <w:r w:rsidRPr="00614C25">
              <w:rPr>
                <w:lang w:val="en-US"/>
              </w:rPr>
              <w:t xml:space="preserve">The </w:t>
            </w:r>
            <w:r w:rsidRPr="00614C25">
              <w:rPr>
                <w:b/>
                <w:bCs/>
                <w:lang w:val="en-US"/>
              </w:rPr>
              <w:t>UE may consider assistance information valid as soon as it is received</w:t>
            </w:r>
            <w:r w:rsidRPr="00614C25">
              <w:rPr>
                <w:lang w:val="en-US"/>
              </w:rPr>
              <w:t>. No specification impact is expected. The current definition of validity duration is not changed based on this conclusion.</w:t>
            </w:r>
          </w:p>
          <w:p w14:paraId="4B0B0A34" w14:textId="77777777" w:rsidR="00212BEE" w:rsidRDefault="00614C25" w:rsidP="00C5342C">
            <w:pPr>
              <w:numPr>
                <w:ilvl w:val="0"/>
                <w:numId w:val="30"/>
              </w:numPr>
              <w:rPr>
                <w:lang w:val="en-US"/>
              </w:rPr>
            </w:pPr>
            <w:r w:rsidRPr="00614C25">
              <w:rPr>
                <w:lang w:val="en-US"/>
              </w:rPr>
              <w:t xml:space="preserve">From this conclusion, RAN1 understands that the </w:t>
            </w:r>
            <w:r w:rsidRPr="00614C25">
              <w:rPr>
                <w:b/>
                <w:bCs/>
                <w:lang w:val="en-US"/>
              </w:rPr>
              <w:t>backward propagation of satellite assistance information is left for UE implementation</w:t>
            </w:r>
            <w:r w:rsidRPr="00614C25">
              <w:rPr>
                <w:lang w:val="en-US"/>
              </w:rPr>
              <w:t>. Thus, from RAN1 perspective, the latency issue identified by RAN2 can be resolved by UE and gNB implementation.</w:t>
            </w:r>
          </w:p>
        </w:tc>
      </w:tr>
    </w:tbl>
    <w:p w14:paraId="68FA17F4" w14:textId="77777777" w:rsidR="00212BEE" w:rsidRPr="00212BEE" w:rsidRDefault="00212BEE" w:rsidP="0009445E">
      <w:pPr>
        <w:rPr>
          <w:lang w:val="en-US"/>
        </w:rPr>
      </w:pPr>
    </w:p>
    <w:p w14:paraId="512154BA" w14:textId="3E685703" w:rsidR="00E70B8D" w:rsidRPr="00AD41B3" w:rsidRDefault="00E70B8D" w:rsidP="00E70B8D">
      <w:pPr>
        <w:rPr>
          <w:b/>
          <w:bCs/>
          <w:lang w:val="en-US"/>
        </w:rPr>
      </w:pPr>
      <w:r w:rsidRPr="00AD41B3">
        <w:rPr>
          <w:b/>
          <w:bCs/>
          <w:lang w:val="en-US"/>
        </w:rPr>
        <w:t>Observation</w:t>
      </w:r>
      <w:r w:rsidR="00E23A5E">
        <w:rPr>
          <w:b/>
          <w:bCs/>
          <w:lang w:val="en-US"/>
        </w:rPr>
        <w:t xml:space="preserve"> 2</w:t>
      </w:r>
      <w:r w:rsidRPr="00AD41B3">
        <w:rPr>
          <w:b/>
          <w:bCs/>
          <w:lang w:val="en-US"/>
        </w:rPr>
        <w:t>:</w:t>
      </w:r>
      <w:r w:rsidRPr="00C22AF0">
        <w:rPr>
          <w:b/>
          <w:bCs/>
          <w:lang w:val="en-US"/>
        </w:rPr>
        <w:t xml:space="preserve"> </w:t>
      </w:r>
      <w:r>
        <w:rPr>
          <w:b/>
          <w:bCs/>
          <w:lang w:val="en-US"/>
        </w:rPr>
        <w:t xml:space="preserve">During </w:t>
      </w:r>
      <w:r w:rsidR="00AB7434">
        <w:rPr>
          <w:b/>
          <w:bCs/>
          <w:lang w:val="en-US"/>
        </w:rPr>
        <w:t xml:space="preserve">inter-satellite </w:t>
      </w:r>
      <w:r>
        <w:rPr>
          <w:b/>
          <w:bCs/>
          <w:lang w:val="en-US"/>
        </w:rPr>
        <w:t xml:space="preserve">HO and CHO, UE may have to wait </w:t>
      </w:r>
      <w:r w:rsidRPr="00E70B8D">
        <w:rPr>
          <w:b/>
          <w:bCs/>
          <w:lang w:val="en-US"/>
        </w:rPr>
        <w:t xml:space="preserve">for the epoch time </w:t>
      </w:r>
      <w:r>
        <w:rPr>
          <w:b/>
          <w:bCs/>
          <w:lang w:val="en-US"/>
        </w:rPr>
        <w:t xml:space="preserve">of the target cell </w:t>
      </w:r>
      <w:r w:rsidRPr="00E70B8D">
        <w:rPr>
          <w:b/>
          <w:bCs/>
          <w:lang w:val="en-US"/>
        </w:rPr>
        <w:t>to be reached</w:t>
      </w:r>
      <w:r>
        <w:rPr>
          <w:b/>
          <w:bCs/>
          <w:lang w:val="en-US"/>
        </w:rPr>
        <w:t xml:space="preserve"> even after </w:t>
      </w:r>
      <w:r w:rsidR="00EA627E">
        <w:rPr>
          <w:b/>
          <w:bCs/>
          <w:lang w:val="en-US"/>
        </w:rPr>
        <w:t>obtaining the target cell’s SFN information by reading the MIB of the target cell.</w:t>
      </w:r>
    </w:p>
    <w:p w14:paraId="2E7E3F83" w14:textId="1EC4F9C5" w:rsidR="00AE113B" w:rsidRPr="00E70B8D" w:rsidRDefault="00AE113B" w:rsidP="0009445E">
      <w:pPr>
        <w:rPr>
          <w:lang w:val="en-US"/>
        </w:rPr>
      </w:pPr>
    </w:p>
    <w:p w14:paraId="2941991E" w14:textId="2EE61FD4" w:rsidR="00AD41B3" w:rsidRPr="00F34188" w:rsidRDefault="00F34188" w:rsidP="00F34188">
      <w:pPr>
        <w:rPr>
          <w:b/>
          <w:bCs/>
          <w:lang w:val="en-US"/>
        </w:rPr>
      </w:pPr>
      <w:r w:rsidRPr="00F34188">
        <w:rPr>
          <w:b/>
          <w:bCs/>
          <w:lang w:val="en-US"/>
        </w:rPr>
        <w:t>Proposal</w:t>
      </w:r>
      <w:r w:rsidR="00E23A5E">
        <w:rPr>
          <w:b/>
          <w:bCs/>
          <w:lang w:val="en-US"/>
        </w:rPr>
        <w:t xml:space="preserve"> 3</w:t>
      </w:r>
      <w:r w:rsidRPr="00F34188">
        <w:rPr>
          <w:b/>
          <w:bCs/>
          <w:lang w:val="en-US"/>
        </w:rPr>
        <w:t>: RAN4 to add an additional delay to inter-satellite HO and CHO delay requirements to account for an uncertainty of Target cell’s epoch time, i.e. UE should be allowed to obtain SFN sync by reading MIB from the target cell</w:t>
      </w:r>
      <w:r w:rsidR="00AB7434">
        <w:rPr>
          <w:b/>
          <w:bCs/>
          <w:lang w:val="en-US"/>
        </w:rPr>
        <w:t xml:space="preserve"> and wait for the epoch time to be reached.</w:t>
      </w:r>
    </w:p>
    <w:p w14:paraId="03117CF7" w14:textId="38D1A538" w:rsidR="00F34188" w:rsidRDefault="00F34188" w:rsidP="0009445E"/>
    <w:p w14:paraId="5DBC3A45" w14:textId="58F3EAB2" w:rsidR="00D56144" w:rsidRPr="00D56144" w:rsidRDefault="00D56144" w:rsidP="0009445E">
      <w:pPr>
        <w:rPr>
          <w:b/>
          <w:bCs/>
          <w:u w:val="single"/>
        </w:rPr>
      </w:pPr>
      <w:r w:rsidRPr="00D56144">
        <w:rPr>
          <w:b/>
          <w:bCs/>
          <w:u w:val="single"/>
        </w:rPr>
        <w:t>RLM and BFD/CBD Requirements</w:t>
      </w:r>
    </w:p>
    <w:p w14:paraId="2FDCF93A" w14:textId="092E8A65" w:rsidR="00F34188" w:rsidRDefault="00166D8F" w:rsidP="0009445E">
      <w:r>
        <w:t>For NTN demodulation performance tests, two new channel models are newly introduced as below.</w:t>
      </w:r>
    </w:p>
    <w:p w14:paraId="5980038E" w14:textId="77777777" w:rsidR="00166D8F" w:rsidRDefault="00166D8F" w:rsidP="0009445E"/>
    <w:p w14:paraId="0EA8BC08" w14:textId="44A4A10E" w:rsidR="00600896" w:rsidRPr="00600896" w:rsidRDefault="00600896" w:rsidP="00600896">
      <w:pPr>
        <w:rPr>
          <w:b/>
          <w:bCs/>
          <w:lang w:val="en-US"/>
        </w:rPr>
      </w:pPr>
      <w:r w:rsidRPr="00600896">
        <w:rPr>
          <w:b/>
          <w:bCs/>
          <w:lang w:val="en-US"/>
        </w:rPr>
        <w:t>Observation</w:t>
      </w:r>
      <w:r w:rsidR="00550EBB">
        <w:rPr>
          <w:b/>
          <w:bCs/>
          <w:lang w:val="en-US"/>
        </w:rPr>
        <w:t xml:space="preserve"> 3</w:t>
      </w:r>
      <w:r w:rsidRPr="00600896">
        <w:rPr>
          <w:b/>
          <w:bCs/>
          <w:lang w:val="en-US"/>
        </w:rPr>
        <w:t>:</w:t>
      </w:r>
      <w:r w:rsidRPr="00980F07">
        <w:rPr>
          <w:b/>
          <w:bCs/>
          <w:lang w:val="en-US"/>
        </w:rPr>
        <w:t xml:space="preserve"> The following new fading models are introduced for NTN UE demodulation requirements</w:t>
      </w:r>
    </w:p>
    <w:p w14:paraId="278A7CC5" w14:textId="77525708" w:rsidR="00600896" w:rsidRPr="00980F07" w:rsidRDefault="00600896" w:rsidP="00801706">
      <w:pPr>
        <w:numPr>
          <w:ilvl w:val="0"/>
          <w:numId w:val="31"/>
        </w:numPr>
        <w:rPr>
          <w:b/>
          <w:bCs/>
          <w:lang w:val="en-US"/>
        </w:rPr>
      </w:pPr>
      <w:r w:rsidRPr="00600896">
        <w:rPr>
          <w:b/>
          <w:bCs/>
          <w:lang w:val="en-US"/>
        </w:rPr>
        <w:t>New channel models: NTN-TDLA (</w:t>
      </w:r>
      <w:r w:rsidR="00C5518E">
        <w:rPr>
          <w:b/>
          <w:bCs/>
          <w:lang w:val="en-US"/>
        </w:rPr>
        <w:t>N</w:t>
      </w:r>
      <w:r w:rsidRPr="00600896">
        <w:rPr>
          <w:b/>
          <w:bCs/>
          <w:lang w:val="en-US"/>
        </w:rPr>
        <w:t>LOS) and NTN-TDLC (LOS)</w:t>
      </w:r>
    </w:p>
    <w:p w14:paraId="0A428984" w14:textId="4CA8FD8A" w:rsidR="007D3770" w:rsidRPr="007D3770" w:rsidRDefault="007D3770" w:rsidP="007D3770">
      <w:pPr>
        <w:numPr>
          <w:ilvl w:val="1"/>
          <w:numId w:val="31"/>
        </w:numPr>
        <w:rPr>
          <w:b/>
          <w:bCs/>
          <w:lang w:val="en-US"/>
        </w:rPr>
      </w:pPr>
      <w:r w:rsidRPr="007D3770">
        <w:rPr>
          <w:b/>
          <w:bCs/>
          <w:lang w:val="en-US"/>
        </w:rPr>
        <w:t>NTN-TDLA</w:t>
      </w:r>
      <w:r w:rsidRPr="00980F07">
        <w:rPr>
          <w:b/>
          <w:bCs/>
          <w:lang w:val="en-US"/>
        </w:rPr>
        <w:t>: 100ns of delay spread, 200Hz of Doppler shift</w:t>
      </w:r>
    </w:p>
    <w:p w14:paraId="4C8DAA30" w14:textId="29FB2E70" w:rsidR="007D3770" w:rsidRPr="007D3770" w:rsidRDefault="007D3770" w:rsidP="007D3770">
      <w:pPr>
        <w:numPr>
          <w:ilvl w:val="1"/>
          <w:numId w:val="31"/>
        </w:numPr>
        <w:rPr>
          <w:b/>
          <w:bCs/>
          <w:lang w:val="en-US"/>
        </w:rPr>
      </w:pPr>
      <w:r w:rsidRPr="007D3770">
        <w:rPr>
          <w:b/>
          <w:bCs/>
          <w:lang w:val="en-US"/>
        </w:rPr>
        <w:t>NTN-TDLC</w:t>
      </w:r>
      <w:r w:rsidRPr="00980F07">
        <w:rPr>
          <w:b/>
          <w:bCs/>
          <w:lang w:val="en-US"/>
        </w:rPr>
        <w:t>: K-factor = 8.05dB, 100ns of delay spread, 200Hz of Doppler shift</w:t>
      </w:r>
    </w:p>
    <w:p w14:paraId="63926056" w14:textId="1F1547A3" w:rsidR="00600896" w:rsidRDefault="00600896" w:rsidP="0009445E">
      <w:pPr>
        <w:rPr>
          <w:lang w:val="en-US"/>
        </w:rPr>
      </w:pPr>
    </w:p>
    <w:p w14:paraId="0E6A0505" w14:textId="5929E6C3" w:rsidR="00166D8F" w:rsidRDefault="00166D8F" w:rsidP="0009445E">
      <w:pPr>
        <w:rPr>
          <w:lang w:val="en-US"/>
        </w:rPr>
      </w:pPr>
      <w:r>
        <w:rPr>
          <w:lang w:val="en-US"/>
        </w:rPr>
        <w:t xml:space="preserve">As the existing fading channel models </w:t>
      </w:r>
      <w:r w:rsidR="00E85811">
        <w:rPr>
          <w:lang w:val="en-US"/>
        </w:rPr>
        <w:t>do not reflect NTN specific channel characteristics, fading channel models defined in NTN RLM and BFD/CBD test cases may have to be updated to one of the new NTN channel models. In such a case, the SNR conditions for the test cases will also have to be updated accordingly.</w:t>
      </w:r>
    </w:p>
    <w:p w14:paraId="410716E4" w14:textId="77777777" w:rsidR="00166D8F" w:rsidRDefault="00166D8F" w:rsidP="0009445E">
      <w:pPr>
        <w:rPr>
          <w:lang w:val="en-US"/>
        </w:rPr>
      </w:pPr>
    </w:p>
    <w:p w14:paraId="109B2DFF" w14:textId="6DEA93F5" w:rsidR="003F77CA" w:rsidRPr="00980F07" w:rsidRDefault="00980F07" w:rsidP="00980F07">
      <w:pPr>
        <w:rPr>
          <w:b/>
          <w:bCs/>
          <w:lang w:val="en-US"/>
        </w:rPr>
      </w:pPr>
      <w:r w:rsidRPr="00980F07">
        <w:rPr>
          <w:b/>
          <w:bCs/>
          <w:lang w:val="en-US"/>
        </w:rPr>
        <w:t>Proposal</w:t>
      </w:r>
      <w:r w:rsidR="00E23A5E">
        <w:rPr>
          <w:b/>
          <w:bCs/>
          <w:lang w:val="en-US"/>
        </w:rPr>
        <w:t xml:space="preserve"> 4</w:t>
      </w:r>
      <w:r w:rsidRPr="00980F07">
        <w:rPr>
          <w:b/>
          <w:bCs/>
          <w:lang w:val="en-US"/>
        </w:rPr>
        <w:t xml:space="preserve">: For RLM and BFD/CBD test cases, propagation channel conditions </w:t>
      </w:r>
      <w:r w:rsidR="00E85811">
        <w:rPr>
          <w:b/>
          <w:bCs/>
          <w:lang w:val="en-US"/>
        </w:rPr>
        <w:t xml:space="preserve">need to be updated to </w:t>
      </w:r>
      <w:r w:rsidR="00574718">
        <w:rPr>
          <w:b/>
          <w:bCs/>
          <w:lang w:val="en-US"/>
        </w:rPr>
        <w:t xml:space="preserve">one of the newly introduced NTN fading models from Demod session, and </w:t>
      </w:r>
      <w:r w:rsidRPr="00980F07">
        <w:rPr>
          <w:b/>
          <w:bCs/>
          <w:lang w:val="en-US"/>
        </w:rPr>
        <w:t>SNR conditions for the tests should be reevaluated.</w:t>
      </w:r>
    </w:p>
    <w:p w14:paraId="7958E73B" w14:textId="28C37FA1" w:rsidR="00AD41B3" w:rsidRDefault="00AD41B3" w:rsidP="0009445E"/>
    <w:p w14:paraId="6F0411C9" w14:textId="3B5BA35A" w:rsidR="00980F07" w:rsidRPr="00B31D27" w:rsidRDefault="00B31D27" w:rsidP="0009445E">
      <w:pPr>
        <w:rPr>
          <w:b/>
          <w:bCs/>
          <w:u w:val="single"/>
        </w:rPr>
      </w:pPr>
      <w:r w:rsidRPr="00B31D27">
        <w:rPr>
          <w:b/>
          <w:bCs/>
          <w:u w:val="single"/>
        </w:rPr>
        <w:t>Testability Issues</w:t>
      </w:r>
    </w:p>
    <w:p w14:paraId="45968F42" w14:textId="2D559551" w:rsidR="00B31D27" w:rsidRDefault="00253AD9" w:rsidP="0009445E">
      <w:r>
        <w:t>Based on the research of</w:t>
      </w:r>
      <w:r w:rsidR="00C00293">
        <w:t xml:space="preserve"> </w:t>
      </w:r>
      <w:r w:rsidR="00423553">
        <w:t xml:space="preserve">satellite </w:t>
      </w:r>
      <w:r w:rsidR="00C00293">
        <w:t xml:space="preserve">dwell time of </w:t>
      </w:r>
      <w:r w:rsidR="00D27B23">
        <w:t xml:space="preserve">the </w:t>
      </w:r>
      <w:r w:rsidR="00C00293">
        <w:t xml:space="preserve">deployed </w:t>
      </w:r>
      <w:r w:rsidR="00D27B23">
        <w:t xml:space="preserve">LEO </w:t>
      </w:r>
      <w:r w:rsidR="00C00293">
        <w:t>satellites</w:t>
      </w:r>
      <w:r w:rsidR="00D27B23">
        <w:t xml:space="preserve">, </w:t>
      </w:r>
      <w:r w:rsidR="00423553">
        <w:t xml:space="preserve">it was found that there can be potential testability issues </w:t>
      </w:r>
      <w:r w:rsidR="00012106">
        <w:t xml:space="preserve">depending on the number of total test iterations per test </w:t>
      </w:r>
      <w:r w:rsidR="00423553">
        <w:t>if satellite orbit and UE position are not properly set</w:t>
      </w:r>
      <w:r w:rsidR="0042455E">
        <w:t xml:space="preserve">, e.g. </w:t>
      </w:r>
      <w:r w:rsidR="0042455E" w:rsidRPr="0042455E">
        <w:t>depending on UE location, time, and date, the dwell time varies from a few seconds to +10 mins</w:t>
      </w:r>
      <w:r w:rsidR="00012106">
        <w:t xml:space="preserve">. Note that </w:t>
      </w:r>
      <w:r w:rsidR="001456BF">
        <w:t>there are also multiple sources that cause testing delays in practice before and during the test, e.g. delay</w:t>
      </w:r>
      <w:r w:rsidR="004C5369">
        <w:t xml:space="preserve">s due to </w:t>
      </w:r>
      <w:r w:rsidR="001456BF" w:rsidRPr="001456BF">
        <w:t>UE attachment</w:t>
      </w:r>
      <w:r w:rsidR="001456BF">
        <w:t xml:space="preserve"> and</w:t>
      </w:r>
      <w:r w:rsidR="001456BF" w:rsidRPr="001456BF">
        <w:t xml:space="preserve"> RRC setup procedure</w:t>
      </w:r>
      <w:r w:rsidR="001456BF">
        <w:t xml:space="preserve"> </w:t>
      </w:r>
      <w:r w:rsidR="004C5369">
        <w:t xml:space="preserve">before the test and </w:t>
      </w:r>
      <w:r w:rsidR="004C5369" w:rsidRPr="004C5369">
        <w:t>TE transmission power adjustment, channel fader initialization</w:t>
      </w:r>
      <w:r w:rsidR="004C5369">
        <w:t>, etc during the test.</w:t>
      </w:r>
      <w:r w:rsidR="003B3331">
        <w:t xml:space="preserve"> </w:t>
      </w:r>
      <w:r w:rsidR="0007492B">
        <w:t xml:space="preserve">Due to the </w:t>
      </w:r>
      <w:r w:rsidR="00E971A6">
        <w:t>issues</w:t>
      </w:r>
      <w:r w:rsidR="00D35450">
        <w:t xml:space="preserve"> for which there is no precedent in any existing test cases, UE may have to asked to </w:t>
      </w:r>
      <w:r w:rsidR="0053190B">
        <w:t xml:space="preserve">carry out handover to another satellite to finish the rest test of the test iterations or TE may repeat “stop-and-restart” the test until it finishes </w:t>
      </w:r>
      <w:r w:rsidR="0074069D">
        <w:t>all the required test iterations.</w:t>
      </w:r>
    </w:p>
    <w:p w14:paraId="07B7532A" w14:textId="77777777" w:rsidR="004C5369" w:rsidRDefault="004C5369" w:rsidP="0009445E"/>
    <w:p w14:paraId="3E74D617" w14:textId="36398DD0" w:rsidR="004256FA" w:rsidRPr="004256FA" w:rsidRDefault="004256FA" w:rsidP="004256FA">
      <w:pPr>
        <w:rPr>
          <w:b/>
          <w:bCs/>
          <w:lang w:val="en-US"/>
        </w:rPr>
      </w:pPr>
      <w:r w:rsidRPr="004256FA">
        <w:rPr>
          <w:b/>
          <w:bCs/>
          <w:lang w:val="en-US"/>
        </w:rPr>
        <w:t>Observation</w:t>
      </w:r>
      <w:r w:rsidR="00E23A5E">
        <w:rPr>
          <w:b/>
          <w:bCs/>
          <w:lang w:val="en-US"/>
        </w:rPr>
        <w:t xml:space="preserve"> </w:t>
      </w:r>
      <w:r w:rsidR="00550EBB">
        <w:rPr>
          <w:b/>
          <w:bCs/>
          <w:lang w:val="en-US"/>
        </w:rPr>
        <w:t>4</w:t>
      </w:r>
      <w:r w:rsidRPr="004256FA">
        <w:rPr>
          <w:b/>
          <w:bCs/>
          <w:lang w:val="en-US"/>
        </w:rPr>
        <w:t>:</w:t>
      </w:r>
      <w:r w:rsidR="00536B7E" w:rsidRPr="00635CA3">
        <w:rPr>
          <w:b/>
          <w:bCs/>
          <w:lang w:val="en-US"/>
        </w:rPr>
        <w:t xml:space="preserve"> Due the following issues, UE may have to either carry out handover to another satellite to finish the rest test iterations or repeat stop</w:t>
      </w:r>
      <w:r w:rsidR="00635CA3" w:rsidRPr="00635CA3">
        <w:rPr>
          <w:b/>
          <w:bCs/>
          <w:lang w:val="en-US"/>
        </w:rPr>
        <w:t>-</w:t>
      </w:r>
      <w:r w:rsidR="00536B7E" w:rsidRPr="00635CA3">
        <w:rPr>
          <w:b/>
          <w:bCs/>
          <w:lang w:val="en-US"/>
        </w:rPr>
        <w:t>and</w:t>
      </w:r>
      <w:r w:rsidR="00635CA3" w:rsidRPr="00635CA3">
        <w:rPr>
          <w:b/>
          <w:bCs/>
          <w:lang w:val="en-US"/>
        </w:rPr>
        <w:t>-</w:t>
      </w:r>
      <w:r w:rsidR="00536B7E" w:rsidRPr="00635CA3">
        <w:rPr>
          <w:b/>
          <w:bCs/>
          <w:lang w:val="en-US"/>
        </w:rPr>
        <w:t>restart the test until it finishes the rest test iterations, both of which are not desirable.</w:t>
      </w:r>
    </w:p>
    <w:p w14:paraId="23461270" w14:textId="77777777" w:rsidR="004256FA" w:rsidRPr="00635CA3" w:rsidRDefault="004256FA" w:rsidP="004256FA">
      <w:pPr>
        <w:pStyle w:val="ListParagraph"/>
        <w:numPr>
          <w:ilvl w:val="0"/>
          <w:numId w:val="32"/>
        </w:numPr>
        <w:rPr>
          <w:b/>
          <w:bCs/>
          <w:lang w:val="en-US"/>
        </w:rPr>
      </w:pPr>
      <w:r w:rsidRPr="00635CA3">
        <w:rPr>
          <w:b/>
          <w:bCs/>
          <w:lang w:val="en-US"/>
        </w:rPr>
        <w:t>A length of dwell time that a satellite can remain in a detectable and measurable condition depends on the UE location and the satellite’s orbit.</w:t>
      </w:r>
    </w:p>
    <w:p w14:paraId="523E239C" w14:textId="77777777" w:rsidR="004256FA" w:rsidRPr="00635CA3" w:rsidRDefault="004256FA" w:rsidP="004256FA">
      <w:pPr>
        <w:pStyle w:val="ListParagraph"/>
        <w:numPr>
          <w:ilvl w:val="0"/>
          <w:numId w:val="32"/>
        </w:numPr>
        <w:rPr>
          <w:b/>
          <w:bCs/>
          <w:lang w:val="en-US"/>
        </w:rPr>
      </w:pPr>
      <w:r w:rsidRPr="00635CA3">
        <w:rPr>
          <w:b/>
          <w:bCs/>
          <w:lang w:val="en-US"/>
        </w:rPr>
        <w:t xml:space="preserve">According to Iridium satellite constellation, </w:t>
      </w:r>
      <w:bookmarkStart w:id="3" w:name="_Hlk126829013"/>
      <w:r w:rsidRPr="00635CA3">
        <w:rPr>
          <w:b/>
          <w:bCs/>
          <w:lang w:val="en-US"/>
        </w:rPr>
        <w:t>depending on UE location, time, and date, the dwell time varies from a few seconds to +10 mins</w:t>
      </w:r>
      <w:bookmarkEnd w:id="3"/>
      <w:r w:rsidRPr="00635CA3">
        <w:rPr>
          <w:b/>
          <w:bCs/>
          <w:lang w:val="en-US"/>
        </w:rPr>
        <w:t>.</w:t>
      </w:r>
    </w:p>
    <w:p w14:paraId="34E8F81B" w14:textId="30340095" w:rsidR="004256FA" w:rsidRPr="00635CA3" w:rsidRDefault="00A666D6" w:rsidP="004256FA">
      <w:pPr>
        <w:pStyle w:val="ListParagraph"/>
        <w:numPr>
          <w:ilvl w:val="0"/>
          <w:numId w:val="32"/>
        </w:numPr>
        <w:rPr>
          <w:b/>
          <w:bCs/>
          <w:lang w:val="en-US"/>
        </w:rPr>
      </w:pPr>
      <w:r>
        <w:rPr>
          <w:b/>
          <w:bCs/>
          <w:lang w:val="en-US"/>
        </w:rPr>
        <w:t>A</w:t>
      </w:r>
      <w:r w:rsidR="004256FA" w:rsidRPr="00635CA3">
        <w:rPr>
          <w:b/>
          <w:bCs/>
          <w:lang w:val="en-US"/>
        </w:rPr>
        <w:t>fter initial test set up procedures, e.g. UE attachment, RRC setup procedure, TE transmission power adjustment, channel fader initialization, and so on, it may not leave TE with enough time for a full set of test iterations.</w:t>
      </w:r>
    </w:p>
    <w:p w14:paraId="78DF99DF" w14:textId="770F62D3" w:rsidR="004256FA" w:rsidRDefault="004256FA" w:rsidP="0009445E"/>
    <w:p w14:paraId="244F2FA4" w14:textId="0953DC94" w:rsidR="00635CA3" w:rsidRDefault="00865C2C" w:rsidP="0009445E">
      <w:r>
        <w:t xml:space="preserve">As it is very unlikely that RAN4 can perform </w:t>
      </w:r>
      <w:r w:rsidR="00F04D6B">
        <w:t xml:space="preserve">an in-depth investigation on this and define proper configurations in terms of UE location, satellite orbit, </w:t>
      </w:r>
      <w:r w:rsidR="00F90D29">
        <w:t xml:space="preserve">etc., the issues should be </w:t>
      </w:r>
      <w:r w:rsidR="00D15E5B">
        <w:t xml:space="preserve">clearly </w:t>
      </w:r>
      <w:r w:rsidR="00E60494">
        <w:t>communicated</w:t>
      </w:r>
      <w:r w:rsidR="00D15E5B">
        <w:t xml:space="preserve"> to RAN5 </w:t>
      </w:r>
      <w:r w:rsidR="00E60494">
        <w:t>so that the issues can be taken into account in defining test configurations and methods.</w:t>
      </w:r>
    </w:p>
    <w:p w14:paraId="372A5752" w14:textId="77777777" w:rsidR="003D4107" w:rsidRDefault="003D4107" w:rsidP="0009445E"/>
    <w:p w14:paraId="3830BB3E" w14:textId="05C36BDA" w:rsidR="007A1F2C" w:rsidRPr="007A1F2C" w:rsidRDefault="007A1F2C" w:rsidP="007A1F2C">
      <w:pPr>
        <w:rPr>
          <w:b/>
          <w:bCs/>
          <w:lang w:val="en-US"/>
        </w:rPr>
      </w:pPr>
      <w:r w:rsidRPr="007A1F2C">
        <w:rPr>
          <w:b/>
          <w:bCs/>
          <w:lang w:val="en-US"/>
        </w:rPr>
        <w:t>Proposal</w:t>
      </w:r>
      <w:r w:rsidR="00E23A5E">
        <w:rPr>
          <w:b/>
          <w:bCs/>
          <w:lang w:val="en-US"/>
        </w:rPr>
        <w:t xml:space="preserve"> 5</w:t>
      </w:r>
      <w:r w:rsidRPr="007A1F2C">
        <w:rPr>
          <w:b/>
          <w:bCs/>
          <w:lang w:val="en-US"/>
        </w:rPr>
        <w:t xml:space="preserve">: If the following testability issues for NGSO cannot be addressed in RAN4, the issues shall be </w:t>
      </w:r>
      <w:r w:rsidR="002445C0">
        <w:rPr>
          <w:b/>
          <w:bCs/>
          <w:lang w:val="en-US"/>
        </w:rPr>
        <w:t xml:space="preserve">communicated to RAN5 and </w:t>
      </w:r>
      <w:r w:rsidRPr="007A1F2C">
        <w:rPr>
          <w:b/>
          <w:bCs/>
          <w:lang w:val="en-US"/>
        </w:rPr>
        <w:t xml:space="preserve">properly addressed </w:t>
      </w:r>
      <w:r w:rsidR="002445C0">
        <w:rPr>
          <w:b/>
          <w:bCs/>
          <w:lang w:val="en-US"/>
        </w:rPr>
        <w:t>in</w:t>
      </w:r>
      <w:r w:rsidRPr="007A1F2C">
        <w:rPr>
          <w:b/>
          <w:bCs/>
          <w:lang w:val="en-US"/>
        </w:rPr>
        <w:t xml:space="preserve"> RAN5:</w:t>
      </w:r>
    </w:p>
    <w:p w14:paraId="408C19F5" w14:textId="77777777" w:rsidR="007A1F2C" w:rsidRPr="007A1F2C" w:rsidRDefault="007A1F2C" w:rsidP="007A1F2C">
      <w:pPr>
        <w:pStyle w:val="ListParagraph"/>
        <w:numPr>
          <w:ilvl w:val="0"/>
          <w:numId w:val="33"/>
        </w:numPr>
        <w:rPr>
          <w:b/>
          <w:bCs/>
          <w:lang w:val="en-US"/>
        </w:rPr>
      </w:pPr>
      <w:r w:rsidRPr="007A1F2C">
        <w:rPr>
          <w:b/>
          <w:bCs/>
          <w:lang w:val="en-US"/>
        </w:rPr>
        <w:t>How to deal with the cases where a length of dwell time that a satellite can remain in a testable condition, e.g. from -30 deg to 30 deg elevation angle with respect to the UE, is not adequate for the full test iterations.</w:t>
      </w:r>
    </w:p>
    <w:p w14:paraId="36F356D4" w14:textId="59CC9D13" w:rsidR="007A1F2C" w:rsidRPr="007A1F2C" w:rsidRDefault="007A1F2C" w:rsidP="007A1F2C">
      <w:pPr>
        <w:pStyle w:val="ListParagraph"/>
        <w:numPr>
          <w:ilvl w:val="0"/>
          <w:numId w:val="33"/>
        </w:numPr>
        <w:rPr>
          <w:b/>
          <w:bCs/>
          <w:lang w:val="en-US"/>
        </w:rPr>
      </w:pPr>
      <w:r w:rsidRPr="007A1F2C">
        <w:rPr>
          <w:b/>
          <w:bCs/>
          <w:lang w:val="en-US"/>
        </w:rPr>
        <w:t>The same issue for two-satellite based test cases.</w:t>
      </w:r>
    </w:p>
    <w:p w14:paraId="020D27A9" w14:textId="06553428" w:rsidR="004256FA" w:rsidRDefault="004256FA" w:rsidP="0009445E"/>
    <w:p w14:paraId="0DBE8BD2" w14:textId="02090944" w:rsidR="007A1F2C" w:rsidRPr="00FE0158" w:rsidRDefault="00FE0158" w:rsidP="0009445E">
      <w:pPr>
        <w:rPr>
          <w:b/>
          <w:bCs/>
          <w:u w:val="single"/>
        </w:rPr>
      </w:pPr>
      <w:r w:rsidRPr="00FE0158">
        <w:rPr>
          <w:b/>
          <w:bCs/>
          <w:u w:val="single"/>
        </w:rPr>
        <w:t>NTN specific Parameters in Test Cases</w:t>
      </w:r>
    </w:p>
    <w:p w14:paraId="2FB521C3" w14:textId="4C6B0B11" w:rsidR="00FE0158" w:rsidRDefault="001C47E7" w:rsidP="0009445E">
      <w:r>
        <w:t xml:space="preserve">There are lots of parameters left undefined in RAN4 due to lack of </w:t>
      </w:r>
      <w:r w:rsidR="00AE02F6">
        <w:t>concrete configurations for UE location and satellite orbit information</w:t>
      </w:r>
      <w:r w:rsidR="0091765E">
        <w:t xml:space="preserve">. For which, </w:t>
      </w:r>
      <w:r w:rsidR="002A58A0">
        <w:t xml:space="preserve">RAN4 needs to specify criteria of the </w:t>
      </w:r>
      <w:r w:rsidR="00085AC8">
        <w:t xml:space="preserve">parameters, </w:t>
      </w:r>
      <w:r w:rsidR="008F397E">
        <w:t>which can be used by RAN5 to define exact values of the parameters.</w:t>
      </w:r>
    </w:p>
    <w:p w14:paraId="41946F0F" w14:textId="77777777" w:rsidR="008F397E" w:rsidRDefault="008F397E" w:rsidP="0009445E"/>
    <w:p w14:paraId="7E1DCF13" w14:textId="5554C010" w:rsidR="008C6CBA" w:rsidRPr="008C6CBA" w:rsidRDefault="008C6CBA" w:rsidP="008C6CBA">
      <w:pPr>
        <w:rPr>
          <w:b/>
          <w:bCs/>
          <w:lang w:val="en-US"/>
        </w:rPr>
      </w:pPr>
      <w:r w:rsidRPr="008C6CBA">
        <w:rPr>
          <w:b/>
          <w:bCs/>
          <w:lang w:val="en-US"/>
        </w:rPr>
        <w:t>Proposal</w:t>
      </w:r>
      <w:r w:rsidR="00E23A5E">
        <w:rPr>
          <w:b/>
          <w:bCs/>
          <w:lang w:val="en-US"/>
        </w:rPr>
        <w:t xml:space="preserve"> 6</w:t>
      </w:r>
      <w:r w:rsidRPr="008C6CBA">
        <w:rPr>
          <w:b/>
          <w:bCs/>
          <w:lang w:val="en-US"/>
        </w:rPr>
        <w:t>:</w:t>
      </w:r>
      <w:r w:rsidR="00AC4E59">
        <w:rPr>
          <w:b/>
          <w:bCs/>
          <w:lang w:val="en-US"/>
        </w:rPr>
        <w:t xml:space="preserve"> For UE specific and Cell common Koffsets, RAN4 to agree to the following principles, and capture </w:t>
      </w:r>
      <w:r w:rsidR="00AC4E59" w:rsidRPr="00184960">
        <w:rPr>
          <w:b/>
          <w:bCs/>
          <w:lang w:val="en-US"/>
        </w:rPr>
        <w:t>the</w:t>
      </w:r>
      <w:r w:rsidR="00AC4E59">
        <w:rPr>
          <w:b/>
          <w:bCs/>
          <w:lang w:val="en-US"/>
        </w:rPr>
        <w:t>m</w:t>
      </w:r>
      <w:r w:rsidR="00AC4E59" w:rsidRPr="00184960">
        <w:rPr>
          <w:b/>
          <w:bCs/>
          <w:lang w:val="en-US"/>
        </w:rPr>
        <w:t xml:space="preserve"> in one of satellite configuration related appendixes, e.g. Annex B, of TS38.133</w:t>
      </w:r>
      <w:r w:rsidR="00AC4E59">
        <w:rPr>
          <w:b/>
          <w:bCs/>
          <w:lang w:val="en-US"/>
        </w:rPr>
        <w:t>:</w:t>
      </w:r>
    </w:p>
    <w:p w14:paraId="589E0E5A" w14:textId="77777777" w:rsidR="008C6CBA" w:rsidRPr="008C6CBA" w:rsidRDefault="008C6CBA" w:rsidP="008C6CBA">
      <w:pPr>
        <w:pStyle w:val="ListParagraph"/>
        <w:numPr>
          <w:ilvl w:val="0"/>
          <w:numId w:val="34"/>
        </w:numPr>
        <w:rPr>
          <w:b/>
          <w:bCs/>
          <w:lang w:val="en-US"/>
        </w:rPr>
      </w:pPr>
      <w:r w:rsidRPr="008C6CBA">
        <w:rPr>
          <w:b/>
          <w:bCs/>
          <w:lang w:val="en-US"/>
        </w:rPr>
        <w:t>UE-specific Koffset can be set to a constant value during test, and the value can be the same as Cell-specific Koffset</w:t>
      </w:r>
    </w:p>
    <w:p w14:paraId="429975AD" w14:textId="77777777" w:rsidR="008C6CBA" w:rsidRPr="008C6CBA" w:rsidRDefault="008C6CBA" w:rsidP="008C6CBA">
      <w:pPr>
        <w:pStyle w:val="ListParagraph"/>
        <w:numPr>
          <w:ilvl w:val="0"/>
          <w:numId w:val="34"/>
        </w:numPr>
        <w:rPr>
          <w:b/>
          <w:bCs/>
          <w:lang w:val="en-US"/>
        </w:rPr>
      </w:pPr>
      <w:r w:rsidRPr="008C6CBA">
        <w:rPr>
          <w:b/>
          <w:bCs/>
          <w:lang w:val="en-US"/>
        </w:rPr>
        <w:t>The value of Koffset can be determined by RAN5 based on UE location and satellite orbit</w:t>
      </w:r>
    </w:p>
    <w:p w14:paraId="144445AB" w14:textId="77777777" w:rsidR="008C6CBA" w:rsidRPr="008C6CBA" w:rsidRDefault="008C6CBA" w:rsidP="008C6CBA">
      <w:pPr>
        <w:pStyle w:val="ListParagraph"/>
        <w:numPr>
          <w:ilvl w:val="0"/>
          <w:numId w:val="34"/>
        </w:numPr>
        <w:rPr>
          <w:b/>
          <w:bCs/>
          <w:lang w:val="en-US"/>
        </w:rPr>
      </w:pPr>
      <w:r w:rsidRPr="008C6CBA">
        <w:rPr>
          <w:b/>
          <w:bCs/>
          <w:lang w:val="en-US"/>
        </w:rPr>
        <w:t>The value of Koffset should be large enough to ensure the causality of UL scheduling</w:t>
      </w:r>
    </w:p>
    <w:p w14:paraId="662A9621" w14:textId="77777777" w:rsidR="001F09D9" w:rsidRPr="001F09D9" w:rsidRDefault="001F09D9" w:rsidP="008C6CBA">
      <w:pPr>
        <w:rPr>
          <w:lang w:val="en-US"/>
        </w:rPr>
      </w:pPr>
    </w:p>
    <w:p w14:paraId="1A31601B" w14:textId="3F4ACAEE" w:rsidR="008C6CBA" w:rsidRPr="008C6CBA" w:rsidRDefault="008C6CBA" w:rsidP="008C6CBA">
      <w:pPr>
        <w:rPr>
          <w:b/>
          <w:bCs/>
          <w:lang w:val="en-US"/>
        </w:rPr>
      </w:pPr>
      <w:r w:rsidRPr="008C6CBA">
        <w:rPr>
          <w:b/>
          <w:bCs/>
          <w:lang w:val="en-US"/>
        </w:rPr>
        <w:t>Proposal</w:t>
      </w:r>
      <w:r w:rsidR="00E23A5E">
        <w:rPr>
          <w:b/>
          <w:bCs/>
          <w:lang w:val="en-US"/>
        </w:rPr>
        <w:t xml:space="preserve"> 7</w:t>
      </w:r>
      <w:r w:rsidRPr="008C6CBA">
        <w:rPr>
          <w:b/>
          <w:bCs/>
          <w:lang w:val="en-US"/>
        </w:rPr>
        <w:t>:</w:t>
      </w:r>
      <w:r w:rsidR="0025064C">
        <w:rPr>
          <w:b/>
          <w:bCs/>
          <w:lang w:val="en-US"/>
        </w:rPr>
        <w:t xml:space="preserve"> </w:t>
      </w:r>
      <w:r w:rsidR="0025064C" w:rsidRPr="008C6CBA">
        <w:rPr>
          <w:b/>
          <w:bCs/>
          <w:lang w:val="en-US"/>
        </w:rPr>
        <w:t>The value of Kmac can be set to zero assuming gateway and gNB are co-located.</w:t>
      </w:r>
    </w:p>
    <w:p w14:paraId="73409B03" w14:textId="2FAFEFD2" w:rsidR="008C6CBA" w:rsidRPr="001F09D9" w:rsidRDefault="008C6CBA" w:rsidP="001F09D9">
      <w:pPr>
        <w:rPr>
          <w:lang w:val="en-US"/>
        </w:rPr>
      </w:pPr>
    </w:p>
    <w:p w14:paraId="1087AC91" w14:textId="4E366920" w:rsidR="008C6CBA" w:rsidRPr="008C6CBA" w:rsidRDefault="008C6CBA" w:rsidP="008C6CBA">
      <w:pPr>
        <w:rPr>
          <w:b/>
          <w:bCs/>
          <w:lang w:val="en-US"/>
        </w:rPr>
      </w:pPr>
      <w:r w:rsidRPr="008C6CBA">
        <w:rPr>
          <w:b/>
          <w:bCs/>
          <w:lang w:val="en-US"/>
        </w:rPr>
        <w:t>Proposal</w:t>
      </w:r>
      <w:r w:rsidR="00E23A5E">
        <w:rPr>
          <w:b/>
          <w:bCs/>
          <w:lang w:val="en-US"/>
        </w:rPr>
        <w:t xml:space="preserve"> 8</w:t>
      </w:r>
      <w:r w:rsidRPr="008C6CBA">
        <w:rPr>
          <w:b/>
          <w:bCs/>
          <w:lang w:val="en-US"/>
        </w:rPr>
        <w:t>:</w:t>
      </w:r>
      <w:r w:rsidR="001F09D9">
        <w:rPr>
          <w:b/>
          <w:bCs/>
          <w:lang w:val="en-US"/>
        </w:rPr>
        <w:t xml:space="preserve"> </w:t>
      </w:r>
      <w:r w:rsidR="001F09D9" w:rsidRPr="008C6CBA">
        <w:rPr>
          <w:b/>
          <w:bCs/>
          <w:lang w:val="en-US"/>
        </w:rPr>
        <w:t>EphemerisInfo can be in a format of velocity state vector (PositionVelocity) and orbital parameters (Orbital) for serving satellite and neighbor satellite, respectively.</w:t>
      </w:r>
    </w:p>
    <w:p w14:paraId="3FF3EE7F" w14:textId="451D42E1" w:rsidR="008C6CBA" w:rsidRPr="001F09D9" w:rsidRDefault="008C6CBA" w:rsidP="001F09D9">
      <w:pPr>
        <w:rPr>
          <w:lang w:val="en-US"/>
        </w:rPr>
      </w:pPr>
    </w:p>
    <w:p w14:paraId="0C116458" w14:textId="7D7923E9" w:rsidR="008C6CBA" w:rsidRPr="008C6CBA" w:rsidRDefault="008C6CBA" w:rsidP="008C6CBA">
      <w:pPr>
        <w:rPr>
          <w:b/>
          <w:bCs/>
          <w:lang w:val="en-US"/>
        </w:rPr>
      </w:pPr>
      <w:r w:rsidRPr="008C6CBA">
        <w:rPr>
          <w:b/>
          <w:bCs/>
          <w:lang w:val="en-US"/>
        </w:rPr>
        <w:t>Proposal</w:t>
      </w:r>
      <w:r w:rsidR="00E23A5E">
        <w:rPr>
          <w:b/>
          <w:bCs/>
          <w:lang w:val="en-US"/>
        </w:rPr>
        <w:t xml:space="preserve"> 9</w:t>
      </w:r>
      <w:r w:rsidRPr="008C6CBA">
        <w:rPr>
          <w:b/>
          <w:bCs/>
          <w:lang w:val="en-US"/>
        </w:rPr>
        <w:t>:</w:t>
      </w:r>
      <w:r w:rsidR="001F09D9" w:rsidRPr="001F09D9">
        <w:rPr>
          <w:b/>
          <w:bCs/>
          <w:lang w:val="en-US"/>
        </w:rPr>
        <w:t xml:space="preserve"> </w:t>
      </w:r>
      <w:r w:rsidR="001F09D9" w:rsidRPr="008C6CBA">
        <w:rPr>
          <w:b/>
          <w:bCs/>
          <w:lang w:val="en-US"/>
        </w:rPr>
        <w:t>t-Service, if configured, should be set to a time instance such that the absolute value of satellite’s elevation angle relative to a UE position is not smaller than 30 deg.</w:t>
      </w:r>
    </w:p>
    <w:p w14:paraId="12432E28" w14:textId="78AA7023" w:rsidR="008C6CBA" w:rsidRPr="001F09D9" w:rsidRDefault="008C6CBA" w:rsidP="001F09D9">
      <w:pPr>
        <w:rPr>
          <w:lang w:val="en-US"/>
        </w:rPr>
      </w:pPr>
    </w:p>
    <w:p w14:paraId="364E7220" w14:textId="09377E5A" w:rsidR="008C6CBA" w:rsidRPr="008C6CBA" w:rsidRDefault="008C6CBA" w:rsidP="008C6CBA">
      <w:pPr>
        <w:rPr>
          <w:b/>
          <w:bCs/>
          <w:lang w:val="en-US"/>
        </w:rPr>
      </w:pPr>
      <w:r w:rsidRPr="008C6CBA">
        <w:rPr>
          <w:b/>
          <w:bCs/>
          <w:lang w:val="en-US"/>
        </w:rPr>
        <w:t>Proposal</w:t>
      </w:r>
      <w:r w:rsidR="00E23A5E">
        <w:rPr>
          <w:b/>
          <w:bCs/>
          <w:lang w:val="en-US"/>
        </w:rPr>
        <w:t xml:space="preserve"> 10</w:t>
      </w:r>
      <w:r w:rsidRPr="008C6CBA">
        <w:rPr>
          <w:b/>
          <w:bCs/>
          <w:lang w:val="en-US"/>
        </w:rPr>
        <w:t>:</w:t>
      </w:r>
      <w:r w:rsidR="001F09D9">
        <w:rPr>
          <w:b/>
          <w:bCs/>
          <w:lang w:val="en-US"/>
        </w:rPr>
        <w:t xml:space="preserve"> </w:t>
      </w:r>
      <w:r w:rsidR="001F09D9" w:rsidRPr="008C6CBA">
        <w:rPr>
          <w:b/>
          <w:bCs/>
          <w:lang w:val="en-US"/>
        </w:rPr>
        <w:t>referenceLocation in SIB19 will be defined by RAN5 based on UE location and test purposes, e.g. location based measurement and mobility test cases.</w:t>
      </w:r>
    </w:p>
    <w:p w14:paraId="7A7CF4F0" w14:textId="0082FB09" w:rsidR="008C6CBA" w:rsidRPr="001F09D9" w:rsidRDefault="008C6CBA" w:rsidP="001F09D9">
      <w:pPr>
        <w:rPr>
          <w:lang w:val="en-US"/>
        </w:rPr>
      </w:pPr>
    </w:p>
    <w:p w14:paraId="26CD87AF" w14:textId="5311BA16" w:rsidR="008C6CBA" w:rsidRPr="008C6CBA" w:rsidRDefault="008C6CBA" w:rsidP="008C6CBA">
      <w:pPr>
        <w:rPr>
          <w:b/>
          <w:bCs/>
          <w:lang w:val="en-US"/>
        </w:rPr>
      </w:pPr>
      <w:r w:rsidRPr="008C6CBA">
        <w:rPr>
          <w:b/>
          <w:bCs/>
          <w:lang w:val="en-US"/>
        </w:rPr>
        <w:t>Proposal</w:t>
      </w:r>
      <w:r w:rsidR="00E23A5E">
        <w:rPr>
          <w:b/>
          <w:bCs/>
          <w:lang w:val="en-US"/>
        </w:rPr>
        <w:t xml:space="preserve"> 11</w:t>
      </w:r>
      <w:r w:rsidRPr="008C6CBA">
        <w:rPr>
          <w:b/>
          <w:bCs/>
          <w:lang w:val="en-US"/>
        </w:rPr>
        <w:t>:</w:t>
      </w:r>
      <w:r w:rsidR="001F09D9" w:rsidRPr="001F09D9">
        <w:rPr>
          <w:b/>
          <w:bCs/>
          <w:lang w:val="en-US"/>
        </w:rPr>
        <w:t xml:space="preserve"> </w:t>
      </w:r>
      <w:r w:rsidR="001F09D9" w:rsidRPr="008C6CBA">
        <w:rPr>
          <w:b/>
          <w:bCs/>
          <w:lang w:val="en-US"/>
        </w:rPr>
        <w:t>SFN offset between satellites, e.g. serving cell’s satellite and (C)HO target cell’s satellite, is defined by RAN5</w:t>
      </w:r>
    </w:p>
    <w:p w14:paraId="048FFBD3" w14:textId="09FCD701" w:rsidR="00FE0158" w:rsidRPr="001F09D9" w:rsidRDefault="00FE0158" w:rsidP="001F09D9">
      <w:pPr>
        <w:rPr>
          <w:lang w:val="en-US"/>
        </w:rPr>
      </w:pPr>
    </w:p>
    <w:p w14:paraId="499D682D" w14:textId="3C15437C" w:rsidR="008C6CBA" w:rsidRPr="00F10CCB" w:rsidRDefault="00F10CCB" w:rsidP="0009445E">
      <w:pPr>
        <w:rPr>
          <w:b/>
          <w:bCs/>
          <w:u w:val="single"/>
        </w:rPr>
      </w:pPr>
      <w:r w:rsidRPr="00F10CCB">
        <w:rPr>
          <w:b/>
          <w:bCs/>
          <w:u w:val="single"/>
        </w:rPr>
        <w:t>Time and Frequency Impairments due to Satellite Mobility</w:t>
      </w:r>
    </w:p>
    <w:p w14:paraId="5D318364" w14:textId="77777777" w:rsidR="002659F5" w:rsidRDefault="002659F5" w:rsidP="002659F5">
      <w:r>
        <w:t>It was agreed in RAN4#104 e-meeting that TE shall adjust the downlink transmission frame boundary and UL reception timing.</w:t>
      </w:r>
    </w:p>
    <w:p w14:paraId="4F8A87D7" w14:textId="77777777" w:rsidR="002659F5" w:rsidRDefault="002659F5" w:rsidP="002659F5"/>
    <w:p w14:paraId="108A2E42" w14:textId="77777777" w:rsidR="002659F5" w:rsidRPr="00CD3E5A" w:rsidRDefault="002659F5" w:rsidP="002659F5">
      <w:pPr>
        <w:rPr>
          <w:b/>
          <w:bCs/>
        </w:rPr>
      </w:pPr>
      <w:r w:rsidRPr="00CD3E5A">
        <w:rPr>
          <w:b/>
          <w:bCs/>
          <w:highlight w:val="green"/>
        </w:rPr>
        <w:t>Agreements</w:t>
      </w:r>
      <w:r w:rsidRPr="00CD3E5A">
        <w:rPr>
          <w:b/>
          <w:bCs/>
        </w:rPr>
        <w:t>: (Agreed WF - R4-2214473, from RAN4#104 e-meeting)</w:t>
      </w:r>
    </w:p>
    <w:p w14:paraId="201D43B7" w14:textId="77777777" w:rsidR="002659F5" w:rsidRPr="006E70DE" w:rsidRDefault="002659F5" w:rsidP="002659F5">
      <w:pPr>
        <w:rPr>
          <w:rFonts w:eastAsia="SimSun"/>
          <w:szCs w:val="24"/>
        </w:rPr>
      </w:pPr>
      <w:r w:rsidRPr="006E70DE">
        <w:rPr>
          <w:rFonts w:eastAsia="SimSun"/>
          <w:szCs w:val="24"/>
        </w:rPr>
        <w:t>Issue 5-3: Reference time for NTN UE timing related test cases.</w:t>
      </w:r>
    </w:p>
    <w:p w14:paraId="1DBB7DA1" w14:textId="77777777" w:rsidR="002659F5" w:rsidRPr="003817E9" w:rsidRDefault="002659F5" w:rsidP="002659F5">
      <w:pPr>
        <w:pStyle w:val="ListParagraph"/>
        <w:numPr>
          <w:ilvl w:val="2"/>
          <w:numId w:val="23"/>
        </w:numPr>
        <w:spacing w:after="120"/>
        <w:ind w:left="420"/>
        <w:contextualSpacing w:val="0"/>
        <w:rPr>
          <w:rFonts w:eastAsia="SimSun"/>
          <w:szCs w:val="24"/>
        </w:rPr>
      </w:pPr>
      <w:r w:rsidRPr="003817E9">
        <w:rPr>
          <w:rFonts w:eastAsia="SimSun"/>
          <w:szCs w:val="24"/>
        </w:rPr>
        <w:t>For the test requirement, the reference time should be (NTA + NTA_offset + NTA,common + NTA,UE-specific) ×Tc ± Te_NTN</w:t>
      </w:r>
    </w:p>
    <w:p w14:paraId="3CCF3B2B" w14:textId="77777777" w:rsidR="002659F5" w:rsidRPr="003817E9" w:rsidRDefault="002659F5" w:rsidP="002659F5">
      <w:pPr>
        <w:pStyle w:val="ListParagraph"/>
        <w:numPr>
          <w:ilvl w:val="3"/>
          <w:numId w:val="23"/>
        </w:numPr>
        <w:spacing w:after="120"/>
        <w:ind w:left="840"/>
        <w:contextualSpacing w:val="0"/>
        <w:rPr>
          <w:rFonts w:eastAsia="SimSun"/>
          <w:szCs w:val="24"/>
        </w:rPr>
      </w:pPr>
      <w:r w:rsidRPr="003817E9">
        <w:rPr>
          <w:rFonts w:eastAsia="SimSun"/>
          <w:szCs w:val="24"/>
        </w:rPr>
        <w:t>FFS NTA,UE-specific and NTA,common used by test system do not include UE GNSS estimation error and satellite positioning error from UE calculation.</w:t>
      </w:r>
    </w:p>
    <w:p w14:paraId="751DA481" w14:textId="77777777" w:rsidR="002659F5" w:rsidRPr="003817E9" w:rsidRDefault="002659F5" w:rsidP="002659F5">
      <w:pPr>
        <w:pStyle w:val="ListParagraph"/>
        <w:numPr>
          <w:ilvl w:val="2"/>
          <w:numId w:val="23"/>
        </w:numPr>
        <w:spacing w:after="120"/>
        <w:ind w:left="420"/>
        <w:contextualSpacing w:val="0"/>
        <w:rPr>
          <w:rFonts w:eastAsia="SimSun"/>
          <w:szCs w:val="24"/>
        </w:rPr>
      </w:pPr>
      <w:r w:rsidRPr="0078669A">
        <w:rPr>
          <w:rFonts w:eastAsia="SimSun"/>
          <w:b/>
          <w:bCs/>
          <w:szCs w:val="24"/>
          <w:highlight w:val="green"/>
          <w:u w:val="single"/>
        </w:rPr>
        <w:t>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r w:rsidRPr="003817E9">
        <w:rPr>
          <w:rFonts w:eastAsia="SimSun"/>
          <w:szCs w:val="24"/>
        </w:rPr>
        <w:t>.</w:t>
      </w:r>
    </w:p>
    <w:p w14:paraId="0D3CD86F" w14:textId="77777777" w:rsidR="002659F5" w:rsidRPr="003817E9" w:rsidRDefault="002659F5" w:rsidP="002659F5">
      <w:pPr>
        <w:pStyle w:val="ListParagraph"/>
        <w:numPr>
          <w:ilvl w:val="3"/>
          <w:numId w:val="23"/>
        </w:numPr>
        <w:spacing w:after="120"/>
        <w:ind w:left="840"/>
        <w:contextualSpacing w:val="0"/>
        <w:rPr>
          <w:rFonts w:eastAsia="SimSun"/>
          <w:szCs w:val="24"/>
        </w:rPr>
      </w:pPr>
      <w:r w:rsidRPr="0078669A">
        <w:rPr>
          <w:rFonts w:eastAsia="SimSun"/>
          <w:szCs w:val="24"/>
          <w:highlight w:val="yellow"/>
        </w:rPr>
        <w:t>FFS</w:t>
      </w:r>
      <w:r w:rsidRPr="003817E9">
        <w:rPr>
          <w:rFonts w:eastAsia="SimSun"/>
          <w:szCs w:val="24"/>
        </w:rPr>
        <w:t xml:space="preserve"> the following aspects:</w:t>
      </w:r>
    </w:p>
    <w:p w14:paraId="7247DFA1" w14:textId="77777777" w:rsidR="002659F5" w:rsidRPr="003817E9" w:rsidRDefault="002659F5" w:rsidP="002659F5">
      <w:pPr>
        <w:pStyle w:val="ListParagraph"/>
        <w:numPr>
          <w:ilvl w:val="4"/>
          <w:numId w:val="24"/>
        </w:numPr>
        <w:spacing w:after="120"/>
        <w:ind w:left="1260"/>
        <w:contextualSpacing w:val="0"/>
        <w:rPr>
          <w:rFonts w:eastAsia="SimSun"/>
          <w:szCs w:val="24"/>
        </w:rPr>
      </w:pPr>
      <w:r w:rsidRPr="003817E9">
        <w:rPr>
          <w:rFonts w:eastAsia="SimSun"/>
          <w:szCs w:val="24"/>
        </w:rPr>
        <w:t xml:space="preserve">For the transmission timing/Doppler shift adjustment and UL reception timing, RAN4 defines a reference propagator model. </w:t>
      </w:r>
    </w:p>
    <w:p w14:paraId="4A5B245D" w14:textId="77777777" w:rsidR="002659F5" w:rsidRPr="003817E9" w:rsidRDefault="002659F5" w:rsidP="002659F5">
      <w:pPr>
        <w:pStyle w:val="ListParagraph"/>
        <w:numPr>
          <w:ilvl w:val="4"/>
          <w:numId w:val="24"/>
        </w:numPr>
        <w:spacing w:after="120"/>
        <w:ind w:left="1260"/>
        <w:contextualSpacing w:val="0"/>
        <w:rPr>
          <w:rFonts w:eastAsia="SimSun"/>
          <w:szCs w:val="24"/>
        </w:rPr>
      </w:pPr>
      <w:r w:rsidRPr="003817E9">
        <w:rPr>
          <w:rFonts w:eastAsia="SimSun"/>
          <w:szCs w:val="24"/>
        </w:rPr>
        <w:t xml:space="preserve">The reference propagator model shall be defined in such a way that those UEs using more accurate propagator model than the reference model are not penalized. </w:t>
      </w:r>
    </w:p>
    <w:p w14:paraId="258EEDD0" w14:textId="77777777" w:rsidR="002659F5" w:rsidRPr="003817E9" w:rsidRDefault="002659F5" w:rsidP="002659F5">
      <w:pPr>
        <w:pStyle w:val="ListParagraph"/>
        <w:numPr>
          <w:ilvl w:val="4"/>
          <w:numId w:val="24"/>
        </w:numPr>
        <w:spacing w:after="120"/>
        <w:ind w:left="1260"/>
        <w:contextualSpacing w:val="0"/>
        <w:rPr>
          <w:rFonts w:eastAsia="SimSun"/>
          <w:szCs w:val="24"/>
        </w:rPr>
      </w:pPr>
      <w:r w:rsidRPr="003817E9">
        <w:rPr>
          <w:rFonts w:eastAsia="SimSun"/>
          <w:szCs w:val="24"/>
        </w:rPr>
        <w:t>The reference model can be determined based on companies’ input. Eckstein Hechler based propagator model can be one of the candidate models.</w:t>
      </w:r>
    </w:p>
    <w:p w14:paraId="7745F8DC" w14:textId="77777777" w:rsidR="002659F5" w:rsidRDefault="002659F5" w:rsidP="002659F5"/>
    <w:p w14:paraId="526907E2" w14:textId="5E2BC385" w:rsidR="002659F5" w:rsidRDefault="002659F5" w:rsidP="002659F5">
      <w:r>
        <w:t>For that, time instances for DL and UL shall be precisely defined in test case descriptions, e.g. Annex B. As presented in our contributions submitted in the past RAN4 meetings (</w:t>
      </w:r>
      <w:r w:rsidRPr="00FC59A3">
        <w:t>R4-2203856</w:t>
      </w:r>
      <w:r>
        <w:t xml:space="preserve">, </w:t>
      </w:r>
      <w:r w:rsidRPr="003238AD">
        <w:t>R4-2207960</w:t>
      </w:r>
      <w:r>
        <w:t>), NTN propagation delays over forward (DL) and reverse (UL) links are not symmetric (See S3/F3 and S4/F4 in Fig</w:t>
      </w:r>
      <w:r w:rsidR="003B1728">
        <w:t>ure</w:t>
      </w:r>
      <w:r>
        <w:t xml:space="preserve"> 2 and Fig</w:t>
      </w:r>
      <w:r w:rsidR="003B1728">
        <w:t>ure</w:t>
      </w:r>
      <w:r>
        <w:t xml:space="preserve"> 3) for the same slot index.</w:t>
      </w:r>
    </w:p>
    <w:p w14:paraId="22603B9A" w14:textId="77076115" w:rsidR="002659F5" w:rsidRDefault="002659F5" w:rsidP="002659F5">
      <w:pPr>
        <w:rPr>
          <w:lang w:val="en-US"/>
        </w:rPr>
      </w:pPr>
      <w:r w:rsidRPr="000F5B81">
        <w:rPr>
          <w:lang w:val="en-US"/>
        </w:rPr>
        <w:t xml:space="preserve">For an easier explanation, we take </w:t>
      </w:r>
      <w:r>
        <w:rPr>
          <w:lang w:val="en-US"/>
        </w:rPr>
        <w:t xml:space="preserve">a </w:t>
      </w:r>
      <w:r w:rsidRPr="000F5B81">
        <w:rPr>
          <w:lang w:val="en-US"/>
        </w:rPr>
        <w:t>feeder</w:t>
      </w:r>
      <w:r>
        <w:rPr>
          <w:lang w:val="en-US"/>
        </w:rPr>
        <w:t xml:space="preserve"> </w:t>
      </w:r>
      <w:r w:rsidRPr="000F5B81">
        <w:rPr>
          <w:lang w:val="en-US"/>
        </w:rPr>
        <w:t xml:space="preserve">link propagation delay as an example. As can be read from RAN1 spec (excerpted below), Delay_common(t) is defined as </w:t>
      </w:r>
      <w:r w:rsidR="003751C7">
        <w:rPr>
          <w:lang w:val="en-US"/>
        </w:rPr>
        <w:t>a</w:t>
      </w:r>
      <w:r>
        <w:rPr>
          <w:lang w:val="en-US"/>
        </w:rPr>
        <w:t xml:space="preserve"> </w:t>
      </w:r>
      <w:r w:rsidRPr="000F5B81">
        <w:rPr>
          <w:lang w:val="en-US"/>
        </w:rPr>
        <w:t xml:space="preserve">one-way propagation distance at a specific time instance ‘t’, not two-way propagation delay. </w:t>
      </w:r>
      <w:r w:rsidR="003751C7">
        <w:rPr>
          <w:lang w:val="en-US"/>
        </w:rPr>
        <w:t>Which</w:t>
      </w:r>
      <w:r w:rsidRPr="000F5B81">
        <w:rPr>
          <w:lang w:val="en-US"/>
        </w:rPr>
        <w:t xml:space="preserve"> means, in order to precisely calculate the reference timing of the two-way propagation delay for </w:t>
      </w:r>
      <w:r>
        <w:rPr>
          <w:lang w:val="en-US"/>
        </w:rPr>
        <w:t>a</w:t>
      </w:r>
      <w:r w:rsidRPr="000F5B81">
        <w:rPr>
          <w:lang w:val="en-US"/>
        </w:rPr>
        <w:t xml:space="preserve"> UE transmit timing error measurement, TE should use two time instances as shown in </w:t>
      </w:r>
      <w:r>
        <w:rPr>
          <w:lang w:val="en-US"/>
        </w:rPr>
        <w:t>Fig</w:t>
      </w:r>
      <w:r w:rsidR="00FE16DE">
        <w:rPr>
          <w:lang w:val="en-US"/>
        </w:rPr>
        <w:t>ure</w:t>
      </w:r>
      <w:r>
        <w:rPr>
          <w:lang w:val="en-US"/>
        </w:rPr>
        <w:t xml:space="preserve"> 2 and </w:t>
      </w:r>
      <w:r w:rsidR="00FE16DE">
        <w:rPr>
          <w:lang w:val="en-US"/>
        </w:rPr>
        <w:t xml:space="preserve">Figure </w:t>
      </w:r>
      <w:r>
        <w:rPr>
          <w:lang w:val="en-US"/>
        </w:rPr>
        <w:t>3</w:t>
      </w:r>
      <w:r w:rsidRPr="000F5B81">
        <w:rPr>
          <w:lang w:val="en-US"/>
        </w:rPr>
        <w:t>, that is because the satellite’s position when the satellite receives UE UL uplink slot (slot #n</w:t>
      </w:r>
      <w:r>
        <w:rPr>
          <w:lang w:val="en-US"/>
        </w:rPr>
        <w:t>+k</w:t>
      </w:r>
      <w:r w:rsidRPr="000F5B81">
        <w:rPr>
          <w:lang w:val="en-US"/>
        </w:rPr>
        <w:t>) is different from the satellite’s position when the satellite relays the corresponding DL slot (slot #n</w:t>
      </w:r>
      <w:r>
        <w:rPr>
          <w:lang w:val="en-US"/>
        </w:rPr>
        <w:t>+k</w:t>
      </w:r>
      <w:r w:rsidRPr="000F5B81">
        <w:rPr>
          <w:lang w:val="en-US"/>
        </w:rPr>
        <w:t>)</w:t>
      </w:r>
      <w:r>
        <w:rPr>
          <w:lang w:val="en-US"/>
        </w:rPr>
        <w:t xml:space="preserve"> from the serving GW</w:t>
      </w:r>
      <w:r w:rsidRPr="000F5B81">
        <w:rPr>
          <w:lang w:val="en-US"/>
        </w:rPr>
        <w:t xml:space="preserve">, i.e. </w:t>
      </w:r>
      <w:r>
        <w:rPr>
          <w:lang w:val="en-US"/>
        </w:rPr>
        <w:t>a</w:t>
      </w:r>
      <w:r w:rsidRPr="000F5B81">
        <w:rPr>
          <w:lang w:val="en-US"/>
        </w:rPr>
        <w:t>symmetric two-way delay</w:t>
      </w:r>
      <w:r w:rsidR="00FE16DE">
        <w:rPr>
          <w:lang w:val="en-US"/>
        </w:rPr>
        <w:t>s</w:t>
      </w:r>
      <w:r w:rsidRPr="000F5B81">
        <w:rPr>
          <w:lang w:val="en-US"/>
        </w:rPr>
        <w:t xml:space="preserve">, which is different from </w:t>
      </w:r>
      <w:r>
        <w:rPr>
          <w:lang w:val="en-US"/>
        </w:rPr>
        <w:t xml:space="preserve">the </w:t>
      </w:r>
      <w:r w:rsidRPr="000F5B81">
        <w:rPr>
          <w:lang w:val="en-US"/>
        </w:rPr>
        <w:t>traditional TN or GSO.</w:t>
      </w:r>
    </w:p>
    <w:p w14:paraId="60DB35E5" w14:textId="77777777" w:rsidR="002659F5" w:rsidRPr="000F5B81" w:rsidRDefault="002659F5" w:rsidP="002659F5">
      <w:pPr>
        <w:jc w:val="center"/>
        <w:rPr>
          <w:lang w:val="en-US"/>
        </w:rPr>
      </w:pPr>
      <w:r w:rsidRPr="00975ECB">
        <w:rPr>
          <w:noProof/>
        </w:rPr>
        <w:drawing>
          <wp:inline distT="0" distB="0" distL="0" distR="0" wp14:anchorId="69958E14" wp14:editId="29788D01">
            <wp:extent cx="4882024" cy="1680079"/>
            <wp:effectExtent l="0" t="0" r="13970" b="15875"/>
            <wp:docPr id="4100" name="Picture 1" descr="Text, letter&#10;&#10;Description automatically generated">
              <a:extLst xmlns:a="http://schemas.openxmlformats.org/drawingml/2006/main">
                <a:ext uri="{FF2B5EF4-FFF2-40B4-BE49-F238E27FC236}">
                  <a16:creationId xmlns:a16="http://schemas.microsoft.com/office/drawing/2014/main" id="{5ED26B67-6679-3F3D-9CD3-BA8D6AE5D5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1" descr="Text, letter&#10;&#10;Description automatically generated">
                      <a:extLst>
                        <a:ext uri="{FF2B5EF4-FFF2-40B4-BE49-F238E27FC236}">
                          <a16:creationId xmlns:a16="http://schemas.microsoft.com/office/drawing/2014/main" id="{5ED26B67-6679-3F3D-9CD3-BA8D6AE5D5EC}"/>
                        </a:ext>
                      </a:extLst>
                    </pic:cNvPr>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882024" cy="1680079"/>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4AF7FD0" w14:textId="77777777" w:rsidR="002659F5" w:rsidRDefault="002659F5" w:rsidP="002659F5"/>
    <w:p w14:paraId="6BC71E6F" w14:textId="77777777" w:rsidR="002659F5" w:rsidRDefault="002659F5" w:rsidP="002659F5">
      <w:pPr>
        <w:ind w:left="-1133" w:right="-1078"/>
        <w:jc w:val="center"/>
        <w:rPr>
          <w:lang w:val="en-US"/>
        </w:rPr>
      </w:pPr>
      <w:r>
        <w:rPr>
          <w:noProof/>
          <w:lang w:val="en-US"/>
        </w:rPr>
        <w:drawing>
          <wp:inline distT="0" distB="0" distL="0" distR="0" wp14:anchorId="10C61CE2" wp14:editId="1B4EC273">
            <wp:extent cx="7522234" cy="3045413"/>
            <wp:effectExtent l="0" t="0" r="0" b="3175"/>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59366" cy="3060446"/>
                    </a:xfrm>
                    <a:prstGeom prst="rect">
                      <a:avLst/>
                    </a:prstGeom>
                    <a:noFill/>
                  </pic:spPr>
                </pic:pic>
              </a:graphicData>
            </a:graphic>
          </wp:inline>
        </w:drawing>
      </w:r>
    </w:p>
    <w:p w14:paraId="50E77A4A" w14:textId="6A2074D4" w:rsidR="002659F5" w:rsidRPr="00922F6D" w:rsidRDefault="002659F5" w:rsidP="002659F5">
      <w:pPr>
        <w:jc w:val="center"/>
        <w:rPr>
          <w:b/>
          <w:bCs/>
          <w:lang w:val="en-US"/>
        </w:rPr>
      </w:pPr>
      <w:r w:rsidRPr="00922F6D">
        <w:rPr>
          <w:b/>
          <w:bCs/>
          <w:lang w:val="en-US"/>
        </w:rPr>
        <w:t>Fig</w:t>
      </w:r>
      <w:r w:rsidR="00B82D85">
        <w:rPr>
          <w:b/>
          <w:bCs/>
          <w:lang w:val="en-US"/>
        </w:rPr>
        <w:t xml:space="preserve">. </w:t>
      </w:r>
      <w:r w:rsidRPr="00922F6D">
        <w:rPr>
          <w:b/>
          <w:bCs/>
          <w:lang w:val="en-US"/>
        </w:rPr>
        <w:t>2 Reference system model of timing relation between UE and UL timing synchronization reference point in NTN</w:t>
      </w:r>
    </w:p>
    <w:p w14:paraId="5B4B4D5C" w14:textId="77777777" w:rsidR="002659F5" w:rsidRDefault="002659F5" w:rsidP="002659F5">
      <w:pPr>
        <w:jc w:val="both"/>
        <w:rPr>
          <w:lang w:val="en-US"/>
        </w:rPr>
      </w:pPr>
    </w:p>
    <w:p w14:paraId="72E3B283" w14:textId="77777777" w:rsidR="002659F5" w:rsidRDefault="002659F5" w:rsidP="002659F5">
      <w:pPr>
        <w:ind w:left="-1133" w:right="-1078"/>
        <w:jc w:val="center"/>
        <w:rPr>
          <w:noProof/>
          <w:lang w:val="en-US"/>
        </w:rPr>
      </w:pPr>
      <w:r>
        <w:rPr>
          <w:noProof/>
          <w:lang w:val="en-US"/>
        </w:rPr>
        <w:drawing>
          <wp:inline distT="0" distB="0" distL="0" distR="0" wp14:anchorId="37868008" wp14:editId="3DEA8CF8">
            <wp:extent cx="7528069" cy="3441358"/>
            <wp:effectExtent l="0" t="0" r="0" b="6985"/>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04744" cy="3476409"/>
                    </a:xfrm>
                    <a:prstGeom prst="rect">
                      <a:avLst/>
                    </a:prstGeom>
                    <a:noFill/>
                  </pic:spPr>
                </pic:pic>
              </a:graphicData>
            </a:graphic>
          </wp:inline>
        </w:drawing>
      </w:r>
    </w:p>
    <w:p w14:paraId="2444419B" w14:textId="60F3869B" w:rsidR="002659F5" w:rsidRPr="00922F6D" w:rsidRDefault="002659F5" w:rsidP="002659F5">
      <w:pPr>
        <w:jc w:val="center"/>
        <w:rPr>
          <w:b/>
          <w:bCs/>
          <w:lang w:val="en-US"/>
        </w:rPr>
      </w:pPr>
      <w:r w:rsidRPr="00922F6D">
        <w:rPr>
          <w:b/>
          <w:bCs/>
          <w:lang w:val="en-US"/>
        </w:rPr>
        <w:t>Fig</w:t>
      </w:r>
      <w:r w:rsidR="00B82D85">
        <w:rPr>
          <w:b/>
          <w:bCs/>
          <w:lang w:val="en-US"/>
        </w:rPr>
        <w:t>.</w:t>
      </w:r>
      <w:r w:rsidRPr="00922F6D">
        <w:rPr>
          <w:b/>
          <w:bCs/>
          <w:lang w:val="en-US"/>
        </w:rPr>
        <w:t xml:space="preserve"> 3 Timing Relation between UE DL Reception and UE UL Transmission</w:t>
      </w:r>
    </w:p>
    <w:p w14:paraId="6B66AE16" w14:textId="2577B864" w:rsidR="002659F5" w:rsidRDefault="002659F5" w:rsidP="0009445E">
      <w:pPr>
        <w:rPr>
          <w:lang w:val="en-US"/>
        </w:rPr>
      </w:pPr>
    </w:p>
    <w:p w14:paraId="7CE9A625" w14:textId="298C44A9" w:rsidR="008A527F" w:rsidRDefault="008A527F" w:rsidP="0009445E">
      <w:pPr>
        <w:rPr>
          <w:lang w:val="en-US"/>
        </w:rPr>
      </w:pPr>
      <w:r>
        <w:rPr>
          <w:lang w:val="en-US"/>
        </w:rPr>
        <w:t xml:space="preserve">Based on the above explanation, </w:t>
      </w:r>
      <w:r w:rsidR="00232525">
        <w:rPr>
          <w:lang w:val="en-US"/>
        </w:rPr>
        <w:t xml:space="preserve">we propose </w:t>
      </w:r>
      <w:r w:rsidR="00D9449E">
        <w:rPr>
          <w:lang w:val="en-US"/>
        </w:rPr>
        <w:t>to capture how to model the time-varying time/frequency offsets and sampling frequency drift</w:t>
      </w:r>
      <w:r w:rsidR="00D9449E" w:rsidRPr="00D9449E">
        <w:rPr>
          <w:lang w:val="en-US"/>
        </w:rPr>
        <w:t xml:space="preserve"> in one of satellite configuration related appendixes, e.g. Annex B, of TS38.133</w:t>
      </w:r>
    </w:p>
    <w:p w14:paraId="208AC969" w14:textId="77777777" w:rsidR="008A527F" w:rsidRPr="002659F5" w:rsidRDefault="008A527F" w:rsidP="0009445E">
      <w:pPr>
        <w:rPr>
          <w:lang w:val="en-US"/>
        </w:rPr>
      </w:pPr>
    </w:p>
    <w:p w14:paraId="788AD155" w14:textId="408B8259" w:rsidR="00F10CCB" w:rsidRPr="00F10CCB" w:rsidRDefault="00F10CCB" w:rsidP="00F10CCB">
      <w:pPr>
        <w:rPr>
          <w:b/>
          <w:bCs/>
          <w:lang w:val="en-US"/>
        </w:rPr>
      </w:pPr>
      <w:r w:rsidRPr="00F10CCB">
        <w:rPr>
          <w:b/>
          <w:bCs/>
          <w:lang w:val="en-US"/>
        </w:rPr>
        <w:t>Proposal</w:t>
      </w:r>
      <w:r w:rsidR="00E23A5E">
        <w:rPr>
          <w:b/>
          <w:bCs/>
          <w:lang w:val="en-US"/>
        </w:rPr>
        <w:t xml:space="preserve"> 12</w:t>
      </w:r>
      <w:r w:rsidRPr="00F10CCB">
        <w:rPr>
          <w:b/>
          <w:bCs/>
          <w:lang w:val="en-US"/>
        </w:rPr>
        <w:t>:</w:t>
      </w:r>
      <w:r w:rsidR="00755166">
        <w:rPr>
          <w:b/>
          <w:bCs/>
          <w:lang w:val="en-US"/>
        </w:rPr>
        <w:t xml:space="preserve"> </w:t>
      </w:r>
      <w:r w:rsidR="004D30DB" w:rsidRPr="00184960">
        <w:rPr>
          <w:b/>
          <w:bCs/>
          <w:lang w:val="en-US"/>
        </w:rPr>
        <w:t>TE shall generate downlink signals such that the signals include the impacts of timing/frequency offsets and sampling frequency drift according to UE position, programed via AT command, and the reference satellite position, projected by Eckstein-Hechler model and the ephemeris information in the SIB19 transmitted before the most recent epoch time.</w:t>
      </w:r>
    </w:p>
    <w:p w14:paraId="562754EC" w14:textId="77777777" w:rsidR="00F10CCB" w:rsidRPr="00184960" w:rsidRDefault="00F10CCB" w:rsidP="005D47C3">
      <w:pPr>
        <w:pStyle w:val="ListParagraph"/>
        <w:numPr>
          <w:ilvl w:val="0"/>
          <w:numId w:val="38"/>
        </w:numPr>
        <w:rPr>
          <w:b/>
          <w:bCs/>
          <w:lang w:val="en-US"/>
        </w:rPr>
      </w:pPr>
      <w:r w:rsidRPr="00184960">
        <w:rPr>
          <w:b/>
          <w:bCs/>
          <w:lang w:val="en-US"/>
        </w:rPr>
        <w:t>The above should also apply to RF and Demodulation test cases, if applicable.</w:t>
      </w:r>
    </w:p>
    <w:p w14:paraId="3DF1D247" w14:textId="77777777" w:rsidR="00F10CCB" w:rsidRPr="00184960" w:rsidRDefault="00F10CCB" w:rsidP="005D47C3">
      <w:pPr>
        <w:pStyle w:val="ListParagraph"/>
        <w:numPr>
          <w:ilvl w:val="0"/>
          <w:numId w:val="38"/>
        </w:numPr>
        <w:rPr>
          <w:b/>
          <w:bCs/>
          <w:lang w:val="en-US"/>
        </w:rPr>
      </w:pPr>
      <w:r w:rsidRPr="00184960">
        <w:rPr>
          <w:b/>
          <w:bCs/>
          <w:lang w:val="en-US"/>
        </w:rPr>
        <w:t>As part of the time-varying timing offset characteristics to be modeled by TE, RAN4 to capture the following description in one of satellite configuration related appendixes, e.g. Annex B, of TS38.133.</w:t>
      </w:r>
    </w:p>
    <w:p w14:paraId="011CCC5B" w14:textId="7816D870" w:rsidR="00F10CCB" w:rsidRPr="00184960" w:rsidRDefault="00F10CCB" w:rsidP="005D47C3">
      <w:pPr>
        <w:pStyle w:val="ListParagraph"/>
        <w:numPr>
          <w:ilvl w:val="1"/>
          <w:numId w:val="38"/>
        </w:numPr>
        <w:rPr>
          <w:b/>
          <w:bCs/>
          <w:lang w:val="en-US"/>
        </w:rPr>
      </w:pPr>
      <w:r w:rsidRPr="00184960">
        <w:rPr>
          <w:b/>
          <w:bCs/>
          <w:lang w:val="en-US"/>
        </w:rPr>
        <w:t xml:space="preserve">When it is assumed that SRP is at the satellite, i.e. ta-Info is not provided in SIB19 or N_TA,common is set to a constant 0, </w:t>
      </w:r>
      <w:r w:rsidR="00FA5359">
        <w:rPr>
          <w:b/>
          <w:bCs/>
          <w:lang w:val="en-US"/>
        </w:rPr>
        <w:t xml:space="preserve">and </w:t>
      </w:r>
      <w:r w:rsidRPr="00184960">
        <w:rPr>
          <w:b/>
          <w:bCs/>
          <w:lang w:val="en-US"/>
        </w:rPr>
        <w:t>the time instance of UE UL transmission for slot#n at UE antenna ports, i.e. the start of slot#n minus (NTA + NTA_offset + NTA,common + NTA,UE-specific) ×Tc, is the start of downlink slot#n – X – Y, where X and Y are defined as below:</w:t>
      </w:r>
    </w:p>
    <w:p w14:paraId="48D87B60" w14:textId="77777777" w:rsidR="00F10CCB" w:rsidRPr="00184960" w:rsidRDefault="00F10CCB" w:rsidP="005D47C3">
      <w:pPr>
        <w:pStyle w:val="ListParagraph"/>
        <w:numPr>
          <w:ilvl w:val="2"/>
          <w:numId w:val="38"/>
        </w:numPr>
        <w:rPr>
          <w:b/>
          <w:bCs/>
          <w:lang w:val="en-US"/>
        </w:rPr>
      </w:pPr>
      <w:r w:rsidRPr="00184960">
        <w:rPr>
          <w:b/>
          <w:bCs/>
          <w:lang w:val="en-US"/>
        </w:rPr>
        <w:t>X is a one-way propagation delay of a DL transmission over the service link from the satellite to the UE at the moment when the downlink slot#n arrives at the satellite of which the position is projected by Eckstein-Hechler model and the ephemeris information in the SIB19 transmitted before the most recent epoch time and slot#n.</w:t>
      </w:r>
    </w:p>
    <w:p w14:paraId="3401F42F" w14:textId="77777777" w:rsidR="00F10CCB" w:rsidRPr="00184960" w:rsidRDefault="00F10CCB" w:rsidP="005D47C3">
      <w:pPr>
        <w:pStyle w:val="ListParagraph"/>
        <w:numPr>
          <w:ilvl w:val="2"/>
          <w:numId w:val="38"/>
        </w:numPr>
        <w:rPr>
          <w:b/>
          <w:bCs/>
          <w:lang w:val="en-US"/>
        </w:rPr>
      </w:pPr>
      <w:r w:rsidRPr="00184960">
        <w:rPr>
          <w:b/>
          <w:bCs/>
          <w:lang w:val="en-US"/>
        </w:rPr>
        <w:t>Y is a one-way propagation delay of a UL transmission over the service link from the UE to the satellite at the moment when the uplink slot#n arrives at the satellite of which the position is projected by Eckstein-Hechler model and the ephemeris information in the SIB19 transmitted before the most recent epoch time and slot#n.</w:t>
      </w:r>
    </w:p>
    <w:p w14:paraId="418C1113" w14:textId="4A017A01" w:rsidR="00F10CCB" w:rsidRPr="00184960" w:rsidRDefault="00F10CCB" w:rsidP="005D47C3">
      <w:pPr>
        <w:pStyle w:val="ListParagraph"/>
        <w:numPr>
          <w:ilvl w:val="2"/>
          <w:numId w:val="38"/>
        </w:numPr>
        <w:rPr>
          <w:b/>
          <w:bCs/>
          <w:lang w:val="en-US"/>
        </w:rPr>
      </w:pPr>
      <w:r w:rsidRPr="00184960">
        <w:rPr>
          <w:b/>
          <w:bCs/>
          <w:lang w:val="en-US"/>
        </w:rPr>
        <w:t>The projected satellite positions at X and Y are assumed to be the same, hence the satellite position projected for X can be considered as the satellite position for Y, and vice versa.</w:t>
      </w:r>
    </w:p>
    <w:p w14:paraId="341E9DD8" w14:textId="68E55FE1" w:rsidR="009E54DA" w:rsidRPr="001E4305" w:rsidRDefault="00527894" w:rsidP="00240F55">
      <w:pPr>
        <w:pStyle w:val="Heading1"/>
        <w:ind w:left="0" w:firstLine="0"/>
      </w:pPr>
      <w:r>
        <w:t>3.</w:t>
      </w:r>
      <w:r>
        <w:tab/>
      </w:r>
      <w:r w:rsidR="009E54DA">
        <w:t>Conclusion</w:t>
      </w:r>
    </w:p>
    <w:p w14:paraId="5B9D5AE3" w14:textId="70B73F2C" w:rsidR="00323C16" w:rsidRDefault="00323C16" w:rsidP="00323C16">
      <w:pPr>
        <w:rPr>
          <w:lang w:val="en-US" w:eastAsia="en-US"/>
        </w:rPr>
      </w:pPr>
      <w:r w:rsidRPr="009C3BD3">
        <w:rPr>
          <w:lang w:eastAsia="en-US"/>
        </w:rPr>
        <w:t>In this paper, w</w:t>
      </w:r>
      <w:r w:rsidRPr="009C3BD3">
        <w:rPr>
          <w:lang w:val="en-US" w:eastAsia="en-US"/>
        </w:rPr>
        <w:t>e proposed the following.</w:t>
      </w:r>
    </w:p>
    <w:p w14:paraId="217990F7" w14:textId="77777777" w:rsidR="00550EBB" w:rsidRPr="00494C4E" w:rsidRDefault="00550EBB" w:rsidP="00550EBB">
      <w:pPr>
        <w:rPr>
          <w:b/>
          <w:bCs/>
          <w:u w:val="single"/>
        </w:rPr>
      </w:pPr>
      <w:r w:rsidRPr="00494C4E">
        <w:rPr>
          <w:b/>
          <w:bCs/>
          <w:u w:val="single"/>
        </w:rPr>
        <w:t>Epoch time and SIB19 configurations</w:t>
      </w:r>
    </w:p>
    <w:p w14:paraId="4FBB2374" w14:textId="77777777" w:rsidR="00550EBB" w:rsidRPr="00AD4C31" w:rsidRDefault="00550EBB" w:rsidP="00550EBB">
      <w:pPr>
        <w:rPr>
          <w:b/>
          <w:bCs/>
          <w:lang w:val="en-US"/>
        </w:rPr>
      </w:pPr>
      <w:r w:rsidRPr="00A0629E">
        <w:rPr>
          <w:b/>
          <w:bCs/>
          <w:lang w:val="en-US"/>
        </w:rPr>
        <w:t>Proposal</w:t>
      </w:r>
      <w:r>
        <w:rPr>
          <w:b/>
          <w:bCs/>
          <w:lang w:val="en-US"/>
        </w:rPr>
        <w:t xml:space="preserve"> 1</w:t>
      </w:r>
      <w:r w:rsidRPr="00A0629E">
        <w:rPr>
          <w:b/>
          <w:bCs/>
          <w:lang w:val="en-US"/>
        </w:rPr>
        <w:t>:</w:t>
      </w:r>
      <w:r w:rsidRPr="00AD4C31">
        <w:rPr>
          <w:b/>
          <w:bCs/>
          <w:lang w:val="en-US"/>
        </w:rPr>
        <w:t xml:space="preserve"> </w:t>
      </w:r>
      <w:r w:rsidRPr="00A0629E">
        <w:rPr>
          <w:b/>
          <w:bCs/>
          <w:lang w:val="en-US"/>
        </w:rPr>
        <w:t>SIB19 repetition with the same payload should not be across Epoch time indicated by the content of SIB19. Otherwise, UE UL timing error cannot be accurately measured due to the ambiguity in the interpretation of the epoch time.</w:t>
      </w:r>
    </w:p>
    <w:p w14:paraId="533C4744" w14:textId="77777777" w:rsidR="00550EBB" w:rsidRPr="00A0629E" w:rsidRDefault="00550EBB" w:rsidP="00550EBB">
      <w:pPr>
        <w:rPr>
          <w:b/>
          <w:bCs/>
          <w:lang w:val="en-US"/>
        </w:rPr>
      </w:pPr>
      <w:r w:rsidRPr="00A0629E">
        <w:rPr>
          <w:b/>
          <w:bCs/>
          <w:lang w:val="en-US"/>
        </w:rPr>
        <w:t>Proposal</w:t>
      </w:r>
      <w:r>
        <w:rPr>
          <w:b/>
          <w:bCs/>
          <w:lang w:val="en-US"/>
        </w:rPr>
        <w:t xml:space="preserve"> 2</w:t>
      </w:r>
      <w:r w:rsidRPr="00A0629E">
        <w:rPr>
          <w:b/>
          <w:bCs/>
          <w:lang w:val="en-US"/>
        </w:rPr>
        <w:t>:</w:t>
      </w:r>
      <w:r w:rsidRPr="00AD4C31">
        <w:rPr>
          <w:b/>
          <w:bCs/>
          <w:lang w:val="en-US"/>
        </w:rPr>
        <w:t xml:space="preserve"> </w:t>
      </w:r>
      <w:r w:rsidRPr="00A0629E">
        <w:rPr>
          <w:b/>
          <w:bCs/>
          <w:lang w:val="en-US"/>
        </w:rPr>
        <w:t xml:space="preserve">In RRM test cases, </w:t>
      </w:r>
      <w:r w:rsidRPr="00A0629E">
        <w:rPr>
          <w:b/>
          <w:bCs/>
          <w:i/>
          <w:iCs/>
          <w:lang w:val="en-US"/>
        </w:rPr>
        <w:t>ntn-UlSyncValidityDuration</w:t>
      </w:r>
      <w:r w:rsidRPr="00A0629E">
        <w:rPr>
          <w:b/>
          <w:bCs/>
          <w:lang w:val="en-US"/>
        </w:rPr>
        <w:t xml:space="preserve"> is set </w:t>
      </w:r>
      <w:r w:rsidRPr="00AD4C31">
        <w:rPr>
          <w:b/>
          <w:bCs/>
          <w:lang w:val="en-US"/>
        </w:rPr>
        <w:t>as below:</w:t>
      </w:r>
    </w:p>
    <w:p w14:paraId="4A86E414" w14:textId="77777777" w:rsidR="00550EBB" w:rsidRPr="00AD4C31" w:rsidRDefault="00550EBB" w:rsidP="00550EBB">
      <w:pPr>
        <w:pStyle w:val="ListParagraph"/>
        <w:numPr>
          <w:ilvl w:val="0"/>
          <w:numId w:val="26"/>
        </w:numPr>
        <w:rPr>
          <w:b/>
          <w:bCs/>
          <w:lang w:val="en-US"/>
        </w:rPr>
      </w:pPr>
      <w:r w:rsidRPr="00AD4C31">
        <w:rPr>
          <w:b/>
          <w:bCs/>
          <w:lang w:val="en-US"/>
        </w:rPr>
        <w:t xml:space="preserve">for NGSO, </w:t>
      </w:r>
      <w:r w:rsidRPr="00816C4D">
        <w:rPr>
          <w:b/>
          <w:bCs/>
          <w:i/>
          <w:iCs/>
          <w:lang w:val="en-US"/>
        </w:rPr>
        <w:t>ntn-UlSyncValidityDuration</w:t>
      </w:r>
      <w:r w:rsidRPr="00AD4C31">
        <w:rPr>
          <w:b/>
          <w:bCs/>
          <w:lang w:val="en-US"/>
        </w:rPr>
        <w:t xml:space="preserve"> is set to a value not larger than 20s.</w:t>
      </w:r>
    </w:p>
    <w:p w14:paraId="33E8AE14" w14:textId="77777777" w:rsidR="00550EBB" w:rsidRPr="00AD4C31" w:rsidRDefault="00550EBB" w:rsidP="00550EBB">
      <w:pPr>
        <w:pStyle w:val="ListParagraph"/>
        <w:numPr>
          <w:ilvl w:val="0"/>
          <w:numId w:val="26"/>
        </w:numPr>
        <w:rPr>
          <w:b/>
          <w:bCs/>
          <w:lang w:val="en-US"/>
        </w:rPr>
      </w:pPr>
      <w:r w:rsidRPr="00AD4C31">
        <w:rPr>
          <w:b/>
          <w:bCs/>
          <w:lang w:val="en-US"/>
        </w:rPr>
        <w:t xml:space="preserve">for GSO, </w:t>
      </w:r>
      <w:r w:rsidRPr="00816C4D">
        <w:rPr>
          <w:b/>
          <w:bCs/>
          <w:i/>
          <w:iCs/>
          <w:lang w:val="en-US"/>
        </w:rPr>
        <w:t>ntn-UlSyncValidityDuration</w:t>
      </w:r>
      <w:r w:rsidRPr="00AD4C31">
        <w:rPr>
          <w:b/>
          <w:bCs/>
          <w:lang w:val="en-US"/>
        </w:rPr>
        <w:t xml:space="preserve"> is set to a large value, e.g. 900s, assuming the satellite is stationary.</w:t>
      </w:r>
    </w:p>
    <w:p w14:paraId="006B14CE" w14:textId="77777777" w:rsidR="00550EBB" w:rsidRDefault="00550EBB" w:rsidP="00550EBB">
      <w:pPr>
        <w:rPr>
          <w:lang w:val="en-US"/>
        </w:rPr>
      </w:pPr>
    </w:p>
    <w:p w14:paraId="2709C6A7" w14:textId="77777777" w:rsidR="00550EBB" w:rsidRPr="00AE113B" w:rsidRDefault="00550EBB" w:rsidP="00550EBB">
      <w:pPr>
        <w:rPr>
          <w:b/>
          <w:bCs/>
          <w:u w:val="single"/>
        </w:rPr>
      </w:pPr>
      <w:r w:rsidRPr="00AE113B">
        <w:rPr>
          <w:b/>
          <w:bCs/>
          <w:u w:val="single"/>
        </w:rPr>
        <w:t>Additional delay and Requirement Applicability in HO</w:t>
      </w:r>
    </w:p>
    <w:p w14:paraId="3D16C7C4" w14:textId="77777777" w:rsidR="00550EBB" w:rsidRPr="00AD41B3" w:rsidRDefault="00550EBB" w:rsidP="00550EBB">
      <w:pPr>
        <w:rPr>
          <w:b/>
          <w:bCs/>
          <w:lang w:val="en-US"/>
        </w:rPr>
      </w:pPr>
      <w:r w:rsidRPr="00AD41B3">
        <w:rPr>
          <w:b/>
          <w:bCs/>
          <w:lang w:val="en-US"/>
        </w:rPr>
        <w:t>Observation</w:t>
      </w:r>
      <w:r>
        <w:rPr>
          <w:b/>
          <w:bCs/>
          <w:lang w:val="en-US"/>
        </w:rPr>
        <w:t xml:space="preserve"> 1</w:t>
      </w:r>
      <w:r w:rsidRPr="00AD41B3">
        <w:rPr>
          <w:b/>
          <w:bCs/>
          <w:lang w:val="en-US"/>
        </w:rPr>
        <w:t>:</w:t>
      </w:r>
      <w:r w:rsidRPr="00C22AF0">
        <w:rPr>
          <w:b/>
          <w:bCs/>
          <w:lang w:val="en-US"/>
        </w:rPr>
        <w:t xml:space="preserve"> T</w:t>
      </w:r>
      <w:r w:rsidRPr="00AD41B3">
        <w:rPr>
          <w:b/>
          <w:bCs/>
          <w:lang w:val="en-US"/>
        </w:rPr>
        <w:t>he SFN and sub-frame number indicated in this field refers to the SFN and sub-frame of the target cell</w:t>
      </w:r>
      <w:r>
        <w:rPr>
          <w:b/>
          <w:bCs/>
          <w:lang w:val="en-US"/>
        </w:rPr>
        <w:t xml:space="preserve"> .</w:t>
      </w:r>
    </w:p>
    <w:p w14:paraId="2DFA7A0A" w14:textId="77777777" w:rsidR="00550EBB" w:rsidRPr="00AD41B3" w:rsidRDefault="00550EBB" w:rsidP="00550EBB">
      <w:pPr>
        <w:rPr>
          <w:b/>
          <w:bCs/>
          <w:lang w:val="en-US"/>
        </w:rPr>
      </w:pPr>
      <w:r w:rsidRPr="00AD41B3">
        <w:rPr>
          <w:b/>
          <w:bCs/>
          <w:lang w:val="en-US"/>
        </w:rPr>
        <w:t>Observation</w:t>
      </w:r>
      <w:r>
        <w:rPr>
          <w:b/>
          <w:bCs/>
          <w:lang w:val="en-US"/>
        </w:rPr>
        <w:t xml:space="preserve"> 2</w:t>
      </w:r>
      <w:r w:rsidRPr="00AD41B3">
        <w:rPr>
          <w:b/>
          <w:bCs/>
          <w:lang w:val="en-US"/>
        </w:rPr>
        <w:t>:</w:t>
      </w:r>
      <w:r w:rsidRPr="00C22AF0">
        <w:rPr>
          <w:b/>
          <w:bCs/>
          <w:lang w:val="en-US"/>
        </w:rPr>
        <w:t xml:space="preserve"> </w:t>
      </w:r>
      <w:r>
        <w:rPr>
          <w:b/>
          <w:bCs/>
          <w:lang w:val="en-US"/>
        </w:rPr>
        <w:t xml:space="preserve">During inter-satellite HO and CHO, UE may have to wait </w:t>
      </w:r>
      <w:r w:rsidRPr="00E70B8D">
        <w:rPr>
          <w:b/>
          <w:bCs/>
          <w:lang w:val="en-US"/>
        </w:rPr>
        <w:t xml:space="preserve">for the epoch time </w:t>
      </w:r>
      <w:r>
        <w:rPr>
          <w:b/>
          <w:bCs/>
          <w:lang w:val="en-US"/>
        </w:rPr>
        <w:t xml:space="preserve">of the target cell </w:t>
      </w:r>
      <w:r w:rsidRPr="00E70B8D">
        <w:rPr>
          <w:b/>
          <w:bCs/>
          <w:lang w:val="en-US"/>
        </w:rPr>
        <w:t>to be reached</w:t>
      </w:r>
      <w:r>
        <w:rPr>
          <w:b/>
          <w:bCs/>
          <w:lang w:val="en-US"/>
        </w:rPr>
        <w:t xml:space="preserve"> even after obtaining the target cell’s SFN information by reading the MIB of the target cell.</w:t>
      </w:r>
    </w:p>
    <w:p w14:paraId="1C7DB02D" w14:textId="77777777" w:rsidR="00550EBB" w:rsidRPr="00F34188" w:rsidRDefault="00550EBB" w:rsidP="00550EBB">
      <w:pPr>
        <w:rPr>
          <w:b/>
          <w:bCs/>
          <w:lang w:val="en-US"/>
        </w:rPr>
      </w:pPr>
      <w:r w:rsidRPr="00F34188">
        <w:rPr>
          <w:b/>
          <w:bCs/>
          <w:lang w:val="en-US"/>
        </w:rPr>
        <w:t>Proposal</w:t>
      </w:r>
      <w:r>
        <w:rPr>
          <w:b/>
          <w:bCs/>
          <w:lang w:val="en-US"/>
        </w:rPr>
        <w:t xml:space="preserve"> 3</w:t>
      </w:r>
      <w:r w:rsidRPr="00F34188">
        <w:rPr>
          <w:b/>
          <w:bCs/>
          <w:lang w:val="en-US"/>
        </w:rPr>
        <w:t>: RAN4 to add an additional delay to inter-satellite HO and CHO delay requirements to account for an uncertainty of Target cell’s epoch time, i.e. UE should be allowed to obtain SFN sync by reading MIB from the target cell</w:t>
      </w:r>
      <w:r>
        <w:rPr>
          <w:b/>
          <w:bCs/>
          <w:lang w:val="en-US"/>
        </w:rPr>
        <w:t xml:space="preserve"> and wait for the epoch time to be reached.</w:t>
      </w:r>
    </w:p>
    <w:p w14:paraId="1CDC5FE1" w14:textId="77777777" w:rsidR="00550EBB" w:rsidRDefault="00550EBB" w:rsidP="00550EBB"/>
    <w:p w14:paraId="4D56F0B0" w14:textId="77777777" w:rsidR="00550EBB" w:rsidRPr="00D56144" w:rsidRDefault="00550EBB" w:rsidP="00550EBB">
      <w:pPr>
        <w:rPr>
          <w:b/>
          <w:bCs/>
          <w:u w:val="single"/>
        </w:rPr>
      </w:pPr>
      <w:r w:rsidRPr="00D56144">
        <w:rPr>
          <w:b/>
          <w:bCs/>
          <w:u w:val="single"/>
        </w:rPr>
        <w:t>RLM and BFD/CBD Requirements</w:t>
      </w:r>
    </w:p>
    <w:p w14:paraId="1B5C6163" w14:textId="77777777" w:rsidR="00600896" w:rsidRPr="00600896" w:rsidRDefault="00600896" w:rsidP="00550EBB">
      <w:pPr>
        <w:rPr>
          <w:b/>
          <w:bCs/>
          <w:lang w:val="en-US"/>
        </w:rPr>
      </w:pPr>
      <w:r w:rsidRPr="00600896">
        <w:rPr>
          <w:b/>
          <w:bCs/>
          <w:lang w:val="en-US"/>
        </w:rPr>
        <w:t>Observation</w:t>
      </w:r>
      <w:r w:rsidR="00550EBB">
        <w:rPr>
          <w:b/>
          <w:bCs/>
          <w:lang w:val="en-US"/>
        </w:rPr>
        <w:t xml:space="preserve"> 3</w:t>
      </w:r>
      <w:r w:rsidRPr="00600896">
        <w:rPr>
          <w:b/>
          <w:bCs/>
          <w:lang w:val="en-US"/>
        </w:rPr>
        <w:t>:</w:t>
      </w:r>
      <w:r w:rsidR="00550EBB" w:rsidRPr="00980F07">
        <w:rPr>
          <w:b/>
          <w:bCs/>
          <w:lang w:val="en-US"/>
        </w:rPr>
        <w:t xml:space="preserve"> The following new fading models are introduced for NTN UE demodulation requirements</w:t>
      </w:r>
    </w:p>
    <w:p w14:paraId="4210D773" w14:textId="77777777" w:rsidR="00550EBB" w:rsidRPr="00980F07" w:rsidRDefault="00600896" w:rsidP="00550EBB">
      <w:pPr>
        <w:numPr>
          <w:ilvl w:val="0"/>
          <w:numId w:val="31"/>
        </w:numPr>
        <w:rPr>
          <w:b/>
          <w:bCs/>
          <w:lang w:val="en-US"/>
        </w:rPr>
      </w:pPr>
      <w:r w:rsidRPr="00600896">
        <w:rPr>
          <w:b/>
          <w:bCs/>
          <w:lang w:val="en-US"/>
        </w:rPr>
        <w:t>New channel models: NTN-TDLA (</w:t>
      </w:r>
      <w:r w:rsidR="00550EBB">
        <w:rPr>
          <w:b/>
          <w:bCs/>
          <w:lang w:val="en-US"/>
        </w:rPr>
        <w:t>N</w:t>
      </w:r>
      <w:r w:rsidRPr="00600896">
        <w:rPr>
          <w:b/>
          <w:bCs/>
          <w:lang w:val="en-US"/>
        </w:rPr>
        <w:t>LOS) and NTN-TDLC (LOS)</w:t>
      </w:r>
    </w:p>
    <w:p w14:paraId="1B26315E" w14:textId="77777777" w:rsidR="00550EBB" w:rsidRPr="007D3770" w:rsidRDefault="00550EBB" w:rsidP="00550EBB">
      <w:pPr>
        <w:numPr>
          <w:ilvl w:val="1"/>
          <w:numId w:val="31"/>
        </w:numPr>
        <w:rPr>
          <w:b/>
          <w:bCs/>
          <w:lang w:val="en-US"/>
        </w:rPr>
      </w:pPr>
      <w:r w:rsidRPr="007D3770">
        <w:rPr>
          <w:b/>
          <w:bCs/>
          <w:lang w:val="en-US"/>
        </w:rPr>
        <w:t>NTN-TDLA</w:t>
      </w:r>
      <w:r w:rsidRPr="00980F07">
        <w:rPr>
          <w:b/>
          <w:bCs/>
          <w:lang w:val="en-US"/>
        </w:rPr>
        <w:t>: 100ns of delay spread, 200Hz of Doppler shift</w:t>
      </w:r>
    </w:p>
    <w:p w14:paraId="2340ADC7" w14:textId="77777777" w:rsidR="00550EBB" w:rsidRPr="007D3770" w:rsidRDefault="00550EBB" w:rsidP="00550EBB">
      <w:pPr>
        <w:numPr>
          <w:ilvl w:val="1"/>
          <w:numId w:val="31"/>
        </w:numPr>
        <w:rPr>
          <w:b/>
          <w:bCs/>
          <w:lang w:val="en-US"/>
        </w:rPr>
      </w:pPr>
      <w:r w:rsidRPr="007D3770">
        <w:rPr>
          <w:b/>
          <w:bCs/>
          <w:lang w:val="en-US"/>
        </w:rPr>
        <w:t>NTN-TDLC</w:t>
      </w:r>
      <w:r w:rsidRPr="00980F07">
        <w:rPr>
          <w:b/>
          <w:bCs/>
          <w:lang w:val="en-US"/>
        </w:rPr>
        <w:t>: K-factor = 8.05dB, 100ns of delay spread, 200Hz of Doppler shift</w:t>
      </w:r>
    </w:p>
    <w:p w14:paraId="035781D7" w14:textId="77777777" w:rsidR="00550EBB" w:rsidRPr="00980F07" w:rsidRDefault="00550EBB" w:rsidP="00550EBB">
      <w:pPr>
        <w:rPr>
          <w:b/>
          <w:bCs/>
          <w:lang w:val="en-US"/>
        </w:rPr>
      </w:pPr>
      <w:r w:rsidRPr="00980F07">
        <w:rPr>
          <w:b/>
          <w:bCs/>
          <w:lang w:val="en-US"/>
        </w:rPr>
        <w:t>Proposal</w:t>
      </w:r>
      <w:r>
        <w:rPr>
          <w:b/>
          <w:bCs/>
          <w:lang w:val="en-US"/>
        </w:rPr>
        <w:t xml:space="preserve"> 4</w:t>
      </w:r>
      <w:r w:rsidRPr="00980F07">
        <w:rPr>
          <w:b/>
          <w:bCs/>
          <w:lang w:val="en-US"/>
        </w:rPr>
        <w:t xml:space="preserve">: For RLM and BFD/CBD test cases, propagation channel conditions </w:t>
      </w:r>
      <w:r>
        <w:rPr>
          <w:b/>
          <w:bCs/>
          <w:lang w:val="en-US"/>
        </w:rPr>
        <w:t xml:space="preserve">need to be updated to one of the newly introduced NTN fading models from Demod session, and </w:t>
      </w:r>
      <w:r w:rsidRPr="00980F07">
        <w:rPr>
          <w:b/>
          <w:bCs/>
          <w:lang w:val="en-US"/>
        </w:rPr>
        <w:t>SNR conditions for the tests should be reevaluated.</w:t>
      </w:r>
    </w:p>
    <w:p w14:paraId="4F1CC0B7" w14:textId="77777777" w:rsidR="00550EBB" w:rsidRDefault="00550EBB" w:rsidP="00550EBB"/>
    <w:p w14:paraId="1D19FB62" w14:textId="77777777" w:rsidR="00550EBB" w:rsidRPr="00B31D27" w:rsidRDefault="00550EBB" w:rsidP="00550EBB">
      <w:pPr>
        <w:rPr>
          <w:b/>
          <w:bCs/>
          <w:u w:val="single"/>
        </w:rPr>
      </w:pPr>
      <w:r w:rsidRPr="00B31D27">
        <w:rPr>
          <w:b/>
          <w:bCs/>
          <w:u w:val="single"/>
        </w:rPr>
        <w:t>Testability Issues</w:t>
      </w:r>
    </w:p>
    <w:p w14:paraId="08CD9C59" w14:textId="77777777" w:rsidR="00550EBB" w:rsidRPr="004256FA" w:rsidRDefault="00550EBB" w:rsidP="00550EBB">
      <w:pPr>
        <w:rPr>
          <w:b/>
          <w:bCs/>
          <w:lang w:val="en-US"/>
        </w:rPr>
      </w:pPr>
      <w:r w:rsidRPr="004256FA">
        <w:rPr>
          <w:b/>
          <w:bCs/>
          <w:lang w:val="en-US"/>
        </w:rPr>
        <w:t>Observation</w:t>
      </w:r>
      <w:r>
        <w:rPr>
          <w:b/>
          <w:bCs/>
          <w:lang w:val="en-US"/>
        </w:rPr>
        <w:t xml:space="preserve"> 4</w:t>
      </w:r>
      <w:r w:rsidRPr="004256FA">
        <w:rPr>
          <w:b/>
          <w:bCs/>
          <w:lang w:val="en-US"/>
        </w:rPr>
        <w:t>:</w:t>
      </w:r>
      <w:r w:rsidRPr="00635CA3">
        <w:rPr>
          <w:b/>
          <w:bCs/>
          <w:lang w:val="en-US"/>
        </w:rPr>
        <w:t xml:space="preserve"> Due the following issues, UE may have to either carry out handover to another satellite to finish the rest test iterations or repeat stop-and-restart the test until it finishes the rest test iterations, both of which are not desirable.</w:t>
      </w:r>
    </w:p>
    <w:p w14:paraId="52F3A938" w14:textId="77777777" w:rsidR="00550EBB" w:rsidRPr="00635CA3" w:rsidRDefault="00550EBB" w:rsidP="00550EBB">
      <w:pPr>
        <w:pStyle w:val="ListParagraph"/>
        <w:numPr>
          <w:ilvl w:val="0"/>
          <w:numId w:val="32"/>
        </w:numPr>
        <w:rPr>
          <w:b/>
          <w:bCs/>
          <w:lang w:val="en-US"/>
        </w:rPr>
      </w:pPr>
      <w:r w:rsidRPr="00635CA3">
        <w:rPr>
          <w:b/>
          <w:bCs/>
          <w:lang w:val="en-US"/>
        </w:rPr>
        <w:t>A length of dwell time that a satellite can remain in a detectable and measurable condition depends on the UE location and the satellite’s orbit.</w:t>
      </w:r>
    </w:p>
    <w:p w14:paraId="68AFAD98" w14:textId="77777777" w:rsidR="00550EBB" w:rsidRPr="00635CA3" w:rsidRDefault="00550EBB" w:rsidP="00550EBB">
      <w:pPr>
        <w:pStyle w:val="ListParagraph"/>
        <w:numPr>
          <w:ilvl w:val="0"/>
          <w:numId w:val="32"/>
        </w:numPr>
        <w:rPr>
          <w:b/>
          <w:bCs/>
          <w:lang w:val="en-US"/>
        </w:rPr>
      </w:pPr>
      <w:r w:rsidRPr="00635CA3">
        <w:rPr>
          <w:b/>
          <w:bCs/>
          <w:lang w:val="en-US"/>
        </w:rPr>
        <w:t>According to Iridium satellite constellation, depending on UE location, time, and date, the dwell time varies from a few seconds to +10 mins.</w:t>
      </w:r>
    </w:p>
    <w:p w14:paraId="36A3A1C5" w14:textId="77777777" w:rsidR="00550EBB" w:rsidRPr="00635CA3" w:rsidRDefault="00550EBB" w:rsidP="00550EBB">
      <w:pPr>
        <w:pStyle w:val="ListParagraph"/>
        <w:numPr>
          <w:ilvl w:val="0"/>
          <w:numId w:val="32"/>
        </w:numPr>
        <w:rPr>
          <w:b/>
          <w:bCs/>
          <w:lang w:val="en-US"/>
        </w:rPr>
      </w:pPr>
      <w:r w:rsidRPr="00635CA3">
        <w:rPr>
          <w:b/>
          <w:bCs/>
          <w:lang w:val="en-US"/>
        </w:rPr>
        <w:t>Therefore, after initial test set up procedures, e.g. UE attachment, RRC setup procedure, TE transmission power adjustment, channel fader initialization, and so on, it may not leave TE with enough time for a full set of test iterations.</w:t>
      </w:r>
    </w:p>
    <w:p w14:paraId="3E81DE94" w14:textId="77777777" w:rsidR="00550EBB" w:rsidRPr="007A1F2C" w:rsidRDefault="00550EBB" w:rsidP="00550EBB">
      <w:pPr>
        <w:rPr>
          <w:b/>
          <w:bCs/>
          <w:lang w:val="en-US"/>
        </w:rPr>
      </w:pPr>
      <w:r w:rsidRPr="007A1F2C">
        <w:rPr>
          <w:b/>
          <w:bCs/>
          <w:lang w:val="en-US"/>
        </w:rPr>
        <w:t>Proposal</w:t>
      </w:r>
      <w:r>
        <w:rPr>
          <w:b/>
          <w:bCs/>
          <w:lang w:val="en-US"/>
        </w:rPr>
        <w:t xml:space="preserve"> 5</w:t>
      </w:r>
      <w:r w:rsidRPr="007A1F2C">
        <w:rPr>
          <w:b/>
          <w:bCs/>
          <w:lang w:val="en-US"/>
        </w:rPr>
        <w:t xml:space="preserve">: If the following testability issues for NGSO cannot be addressed in RAN4, the issues shall be </w:t>
      </w:r>
      <w:r>
        <w:rPr>
          <w:b/>
          <w:bCs/>
          <w:lang w:val="en-US"/>
        </w:rPr>
        <w:t xml:space="preserve">communicated to RAN5 and </w:t>
      </w:r>
      <w:r w:rsidRPr="007A1F2C">
        <w:rPr>
          <w:b/>
          <w:bCs/>
          <w:lang w:val="en-US"/>
        </w:rPr>
        <w:t xml:space="preserve">properly addressed </w:t>
      </w:r>
      <w:r>
        <w:rPr>
          <w:b/>
          <w:bCs/>
          <w:lang w:val="en-US"/>
        </w:rPr>
        <w:t>in</w:t>
      </w:r>
      <w:r w:rsidRPr="007A1F2C">
        <w:rPr>
          <w:b/>
          <w:bCs/>
          <w:lang w:val="en-US"/>
        </w:rPr>
        <w:t xml:space="preserve"> RAN5:</w:t>
      </w:r>
    </w:p>
    <w:p w14:paraId="1744AFB5" w14:textId="77777777" w:rsidR="00550EBB" w:rsidRPr="007A1F2C" w:rsidRDefault="00550EBB" w:rsidP="00550EBB">
      <w:pPr>
        <w:pStyle w:val="ListParagraph"/>
        <w:numPr>
          <w:ilvl w:val="0"/>
          <w:numId w:val="33"/>
        </w:numPr>
        <w:rPr>
          <w:b/>
          <w:bCs/>
          <w:lang w:val="en-US"/>
        </w:rPr>
      </w:pPr>
      <w:r w:rsidRPr="007A1F2C">
        <w:rPr>
          <w:b/>
          <w:bCs/>
          <w:lang w:val="en-US"/>
        </w:rPr>
        <w:t>How to deal with the cases where a length of dwell time that a satellite can remain in a testable condition, e.g. from -30 deg to 30 deg elevation angle with respect to the UE, is not adequate for the full test iterations.</w:t>
      </w:r>
    </w:p>
    <w:p w14:paraId="4115615C" w14:textId="77777777" w:rsidR="00550EBB" w:rsidRPr="007A1F2C" w:rsidRDefault="00550EBB" w:rsidP="00550EBB">
      <w:pPr>
        <w:pStyle w:val="ListParagraph"/>
        <w:numPr>
          <w:ilvl w:val="0"/>
          <w:numId w:val="33"/>
        </w:numPr>
        <w:rPr>
          <w:b/>
          <w:bCs/>
          <w:lang w:val="en-US"/>
        </w:rPr>
      </w:pPr>
      <w:r w:rsidRPr="007A1F2C">
        <w:rPr>
          <w:b/>
          <w:bCs/>
          <w:lang w:val="en-US"/>
        </w:rPr>
        <w:t>The same issue for two-satellite based test cases.</w:t>
      </w:r>
    </w:p>
    <w:p w14:paraId="6C44DF82" w14:textId="77777777" w:rsidR="00550EBB" w:rsidRDefault="00550EBB" w:rsidP="00550EBB"/>
    <w:p w14:paraId="293F7D4F" w14:textId="77777777" w:rsidR="00550EBB" w:rsidRPr="00FE0158" w:rsidRDefault="00550EBB" w:rsidP="00550EBB">
      <w:pPr>
        <w:rPr>
          <w:b/>
          <w:bCs/>
          <w:u w:val="single"/>
        </w:rPr>
      </w:pPr>
      <w:r w:rsidRPr="00FE0158">
        <w:rPr>
          <w:b/>
          <w:bCs/>
          <w:u w:val="single"/>
        </w:rPr>
        <w:t>NTN specific Parameters in Test Cases</w:t>
      </w:r>
    </w:p>
    <w:p w14:paraId="03B6F594" w14:textId="77777777" w:rsidR="00550EBB" w:rsidRPr="008C6CBA" w:rsidRDefault="00550EBB" w:rsidP="00550EBB">
      <w:pPr>
        <w:rPr>
          <w:b/>
          <w:bCs/>
          <w:lang w:val="en-US"/>
        </w:rPr>
      </w:pPr>
      <w:r w:rsidRPr="008C6CBA">
        <w:rPr>
          <w:b/>
          <w:bCs/>
          <w:lang w:val="en-US"/>
        </w:rPr>
        <w:t>Proposal</w:t>
      </w:r>
      <w:r>
        <w:rPr>
          <w:b/>
          <w:bCs/>
          <w:lang w:val="en-US"/>
        </w:rPr>
        <w:t xml:space="preserve"> 6</w:t>
      </w:r>
      <w:r w:rsidRPr="008C6CBA">
        <w:rPr>
          <w:b/>
          <w:bCs/>
          <w:lang w:val="en-US"/>
        </w:rPr>
        <w:t>:</w:t>
      </w:r>
      <w:r>
        <w:rPr>
          <w:b/>
          <w:bCs/>
          <w:lang w:val="en-US"/>
        </w:rPr>
        <w:t xml:space="preserve"> For UE specific and Cell common Koffsets, RAN4 to agree to the following principles, and capture </w:t>
      </w:r>
      <w:r w:rsidRPr="00184960">
        <w:rPr>
          <w:b/>
          <w:bCs/>
          <w:lang w:val="en-US"/>
        </w:rPr>
        <w:t>the</w:t>
      </w:r>
      <w:r>
        <w:rPr>
          <w:b/>
          <w:bCs/>
          <w:lang w:val="en-US"/>
        </w:rPr>
        <w:t>m</w:t>
      </w:r>
      <w:r w:rsidRPr="00184960">
        <w:rPr>
          <w:b/>
          <w:bCs/>
          <w:lang w:val="en-US"/>
        </w:rPr>
        <w:t xml:space="preserve"> in one of satellite configuration related appendixes, e.g. Annex B, of TS38.133</w:t>
      </w:r>
      <w:r>
        <w:rPr>
          <w:b/>
          <w:bCs/>
          <w:lang w:val="en-US"/>
        </w:rPr>
        <w:t>:</w:t>
      </w:r>
    </w:p>
    <w:p w14:paraId="1CF7D2E2" w14:textId="77777777" w:rsidR="00550EBB" w:rsidRPr="008C6CBA" w:rsidRDefault="00550EBB" w:rsidP="00550EBB">
      <w:pPr>
        <w:pStyle w:val="ListParagraph"/>
        <w:numPr>
          <w:ilvl w:val="0"/>
          <w:numId w:val="34"/>
        </w:numPr>
        <w:rPr>
          <w:b/>
          <w:bCs/>
          <w:lang w:val="en-US"/>
        </w:rPr>
      </w:pPr>
      <w:r w:rsidRPr="008C6CBA">
        <w:rPr>
          <w:b/>
          <w:bCs/>
          <w:lang w:val="en-US"/>
        </w:rPr>
        <w:t>UE-specific Koffset can be set to a constant value during test, and the value can be the same as Cell-specific Koffset</w:t>
      </w:r>
    </w:p>
    <w:p w14:paraId="6A61F0B4" w14:textId="77777777" w:rsidR="00550EBB" w:rsidRPr="008C6CBA" w:rsidRDefault="00550EBB" w:rsidP="00550EBB">
      <w:pPr>
        <w:pStyle w:val="ListParagraph"/>
        <w:numPr>
          <w:ilvl w:val="0"/>
          <w:numId w:val="34"/>
        </w:numPr>
        <w:rPr>
          <w:b/>
          <w:bCs/>
          <w:lang w:val="en-US"/>
        </w:rPr>
      </w:pPr>
      <w:r w:rsidRPr="008C6CBA">
        <w:rPr>
          <w:b/>
          <w:bCs/>
          <w:lang w:val="en-US"/>
        </w:rPr>
        <w:t>The value of Koffset can be determined by RAN5 based on UE location and satellite orbit</w:t>
      </w:r>
    </w:p>
    <w:p w14:paraId="4A5C29F8" w14:textId="77777777" w:rsidR="00550EBB" w:rsidRPr="008C6CBA" w:rsidRDefault="00550EBB" w:rsidP="00550EBB">
      <w:pPr>
        <w:pStyle w:val="ListParagraph"/>
        <w:numPr>
          <w:ilvl w:val="0"/>
          <w:numId w:val="34"/>
        </w:numPr>
        <w:rPr>
          <w:b/>
          <w:bCs/>
          <w:lang w:val="en-US"/>
        </w:rPr>
      </w:pPr>
      <w:r w:rsidRPr="008C6CBA">
        <w:rPr>
          <w:b/>
          <w:bCs/>
          <w:lang w:val="en-US"/>
        </w:rPr>
        <w:t>The value of Koffset should be large enough to ensure the causality of UL scheduling</w:t>
      </w:r>
    </w:p>
    <w:p w14:paraId="6AAE7EAB" w14:textId="77777777" w:rsidR="00550EBB" w:rsidRPr="008C6CBA" w:rsidRDefault="00550EBB" w:rsidP="00550EBB">
      <w:pPr>
        <w:rPr>
          <w:b/>
          <w:bCs/>
          <w:lang w:val="en-US"/>
        </w:rPr>
      </w:pPr>
      <w:r w:rsidRPr="008C6CBA">
        <w:rPr>
          <w:b/>
          <w:bCs/>
          <w:lang w:val="en-US"/>
        </w:rPr>
        <w:t>Proposal</w:t>
      </w:r>
      <w:r>
        <w:rPr>
          <w:b/>
          <w:bCs/>
          <w:lang w:val="en-US"/>
        </w:rPr>
        <w:t xml:space="preserve"> 7</w:t>
      </w:r>
      <w:r w:rsidRPr="008C6CBA">
        <w:rPr>
          <w:b/>
          <w:bCs/>
          <w:lang w:val="en-US"/>
        </w:rPr>
        <w:t>:</w:t>
      </w:r>
      <w:r>
        <w:rPr>
          <w:b/>
          <w:bCs/>
          <w:lang w:val="en-US"/>
        </w:rPr>
        <w:t xml:space="preserve"> </w:t>
      </w:r>
      <w:r w:rsidRPr="008C6CBA">
        <w:rPr>
          <w:b/>
          <w:bCs/>
          <w:lang w:val="en-US"/>
        </w:rPr>
        <w:t>The value of Kmac can be set to zero assuming gateway and gNB are co-located.</w:t>
      </w:r>
    </w:p>
    <w:p w14:paraId="4A72A0A3" w14:textId="77777777" w:rsidR="00550EBB" w:rsidRPr="008C6CBA" w:rsidRDefault="00550EBB" w:rsidP="00550EBB">
      <w:pPr>
        <w:rPr>
          <w:b/>
          <w:bCs/>
          <w:lang w:val="en-US"/>
        </w:rPr>
      </w:pPr>
      <w:r w:rsidRPr="008C6CBA">
        <w:rPr>
          <w:b/>
          <w:bCs/>
          <w:lang w:val="en-US"/>
        </w:rPr>
        <w:t>Proposal</w:t>
      </w:r>
      <w:r>
        <w:rPr>
          <w:b/>
          <w:bCs/>
          <w:lang w:val="en-US"/>
        </w:rPr>
        <w:t xml:space="preserve"> 8</w:t>
      </w:r>
      <w:r w:rsidRPr="008C6CBA">
        <w:rPr>
          <w:b/>
          <w:bCs/>
          <w:lang w:val="en-US"/>
        </w:rPr>
        <w:t>:</w:t>
      </w:r>
      <w:r>
        <w:rPr>
          <w:b/>
          <w:bCs/>
          <w:lang w:val="en-US"/>
        </w:rPr>
        <w:t xml:space="preserve"> </w:t>
      </w:r>
      <w:r w:rsidRPr="008C6CBA">
        <w:rPr>
          <w:b/>
          <w:bCs/>
          <w:lang w:val="en-US"/>
        </w:rPr>
        <w:t>EphemerisInfo can be in a format of velocity state vector (PositionVelocity) and orbital parameters (Orbital) for serving satellite and neighbor satellite, respectively.</w:t>
      </w:r>
    </w:p>
    <w:p w14:paraId="73FE58DC" w14:textId="77777777" w:rsidR="00550EBB" w:rsidRPr="008C6CBA" w:rsidRDefault="00550EBB" w:rsidP="00550EBB">
      <w:pPr>
        <w:rPr>
          <w:b/>
          <w:bCs/>
          <w:lang w:val="en-US"/>
        </w:rPr>
      </w:pPr>
      <w:r w:rsidRPr="008C6CBA">
        <w:rPr>
          <w:b/>
          <w:bCs/>
          <w:lang w:val="en-US"/>
        </w:rPr>
        <w:t>Proposal</w:t>
      </w:r>
      <w:r>
        <w:rPr>
          <w:b/>
          <w:bCs/>
          <w:lang w:val="en-US"/>
        </w:rPr>
        <w:t xml:space="preserve"> 9</w:t>
      </w:r>
      <w:r w:rsidRPr="008C6CBA">
        <w:rPr>
          <w:b/>
          <w:bCs/>
          <w:lang w:val="en-US"/>
        </w:rPr>
        <w:t>:</w:t>
      </w:r>
      <w:r w:rsidRPr="001F09D9">
        <w:rPr>
          <w:b/>
          <w:bCs/>
          <w:lang w:val="en-US"/>
        </w:rPr>
        <w:t xml:space="preserve"> </w:t>
      </w:r>
      <w:r w:rsidRPr="008C6CBA">
        <w:rPr>
          <w:b/>
          <w:bCs/>
          <w:lang w:val="en-US"/>
        </w:rPr>
        <w:t>t-Service, if configured, should be set to a time instance such that the absolute value of satellite’s elevation angle relative to a UE position is not smaller than 30 deg.</w:t>
      </w:r>
    </w:p>
    <w:p w14:paraId="4CC1AA15" w14:textId="77777777" w:rsidR="00550EBB" w:rsidRPr="008C6CBA" w:rsidRDefault="00550EBB" w:rsidP="00550EBB">
      <w:pPr>
        <w:rPr>
          <w:b/>
          <w:bCs/>
          <w:lang w:val="en-US"/>
        </w:rPr>
      </w:pPr>
      <w:r w:rsidRPr="008C6CBA">
        <w:rPr>
          <w:b/>
          <w:bCs/>
          <w:lang w:val="en-US"/>
        </w:rPr>
        <w:t>Proposal</w:t>
      </w:r>
      <w:r>
        <w:rPr>
          <w:b/>
          <w:bCs/>
          <w:lang w:val="en-US"/>
        </w:rPr>
        <w:t xml:space="preserve"> 10</w:t>
      </w:r>
      <w:r w:rsidRPr="008C6CBA">
        <w:rPr>
          <w:b/>
          <w:bCs/>
          <w:lang w:val="en-US"/>
        </w:rPr>
        <w:t>:</w:t>
      </w:r>
      <w:r>
        <w:rPr>
          <w:b/>
          <w:bCs/>
          <w:lang w:val="en-US"/>
        </w:rPr>
        <w:t xml:space="preserve"> </w:t>
      </w:r>
      <w:r w:rsidRPr="008C6CBA">
        <w:rPr>
          <w:b/>
          <w:bCs/>
          <w:lang w:val="en-US"/>
        </w:rPr>
        <w:t>referenceLocation in SIB19 will be defined by RAN5 based on UE location and test purposes, e.g. location based measurement and mobility test cases.</w:t>
      </w:r>
    </w:p>
    <w:p w14:paraId="6475A8F8" w14:textId="77777777" w:rsidR="00550EBB" w:rsidRPr="008C6CBA" w:rsidRDefault="00550EBB" w:rsidP="00550EBB">
      <w:pPr>
        <w:rPr>
          <w:b/>
          <w:bCs/>
          <w:lang w:val="en-US"/>
        </w:rPr>
      </w:pPr>
      <w:r w:rsidRPr="008C6CBA">
        <w:rPr>
          <w:b/>
          <w:bCs/>
          <w:lang w:val="en-US"/>
        </w:rPr>
        <w:t>Proposal</w:t>
      </w:r>
      <w:r>
        <w:rPr>
          <w:b/>
          <w:bCs/>
          <w:lang w:val="en-US"/>
        </w:rPr>
        <w:t xml:space="preserve"> 11</w:t>
      </w:r>
      <w:r w:rsidRPr="008C6CBA">
        <w:rPr>
          <w:b/>
          <w:bCs/>
          <w:lang w:val="en-US"/>
        </w:rPr>
        <w:t>:</w:t>
      </w:r>
      <w:r w:rsidRPr="001F09D9">
        <w:rPr>
          <w:b/>
          <w:bCs/>
          <w:lang w:val="en-US"/>
        </w:rPr>
        <w:t xml:space="preserve"> </w:t>
      </w:r>
      <w:r w:rsidRPr="008C6CBA">
        <w:rPr>
          <w:b/>
          <w:bCs/>
          <w:lang w:val="en-US"/>
        </w:rPr>
        <w:t>SFN offset between satellites, e.g. serving cell’s satellite and (C)HO target cell’s satellite, is defined by RAN5</w:t>
      </w:r>
    </w:p>
    <w:p w14:paraId="10E02F01" w14:textId="77777777" w:rsidR="00550EBB" w:rsidRPr="001F09D9" w:rsidRDefault="00550EBB" w:rsidP="00550EBB">
      <w:pPr>
        <w:rPr>
          <w:lang w:val="en-US"/>
        </w:rPr>
      </w:pPr>
    </w:p>
    <w:p w14:paraId="0377E4FA" w14:textId="77777777" w:rsidR="00550EBB" w:rsidRPr="00F10CCB" w:rsidRDefault="00550EBB" w:rsidP="00550EBB">
      <w:pPr>
        <w:rPr>
          <w:b/>
          <w:bCs/>
          <w:u w:val="single"/>
        </w:rPr>
      </w:pPr>
      <w:r w:rsidRPr="00F10CCB">
        <w:rPr>
          <w:b/>
          <w:bCs/>
          <w:u w:val="single"/>
        </w:rPr>
        <w:t>Time and Frequency Impairments due to Satellite Mobility</w:t>
      </w:r>
    </w:p>
    <w:p w14:paraId="2997F35C" w14:textId="77777777" w:rsidR="00550EBB" w:rsidRPr="00F10CCB" w:rsidRDefault="00550EBB" w:rsidP="00550EBB">
      <w:pPr>
        <w:rPr>
          <w:b/>
          <w:bCs/>
          <w:lang w:val="en-US"/>
        </w:rPr>
      </w:pPr>
      <w:r w:rsidRPr="00F10CCB">
        <w:rPr>
          <w:b/>
          <w:bCs/>
          <w:lang w:val="en-US"/>
        </w:rPr>
        <w:t>Proposal</w:t>
      </w:r>
      <w:r>
        <w:rPr>
          <w:b/>
          <w:bCs/>
          <w:lang w:val="en-US"/>
        </w:rPr>
        <w:t xml:space="preserve"> 12</w:t>
      </w:r>
      <w:r w:rsidRPr="00F10CCB">
        <w:rPr>
          <w:b/>
          <w:bCs/>
          <w:lang w:val="en-US"/>
        </w:rPr>
        <w:t>:</w:t>
      </w:r>
      <w:r>
        <w:rPr>
          <w:b/>
          <w:bCs/>
          <w:lang w:val="en-US"/>
        </w:rPr>
        <w:t xml:space="preserve"> </w:t>
      </w:r>
      <w:r w:rsidRPr="00184960">
        <w:rPr>
          <w:b/>
          <w:bCs/>
          <w:lang w:val="en-US"/>
        </w:rPr>
        <w:t>TE shall generate downlink signals such that the signals include the impacts of timing/frequency offsets and sampling frequency drift according to UE position, programed via AT command, and the reference satellite position, projected by Eckstein-Hechler model and the ephemeris information in the SIB19 transmitted before the most recent epoch time.</w:t>
      </w:r>
    </w:p>
    <w:p w14:paraId="455FCE2A" w14:textId="77777777" w:rsidR="00550EBB" w:rsidRPr="00184960" w:rsidRDefault="00550EBB" w:rsidP="00550EBB">
      <w:pPr>
        <w:pStyle w:val="ListParagraph"/>
        <w:numPr>
          <w:ilvl w:val="0"/>
          <w:numId w:val="38"/>
        </w:numPr>
        <w:rPr>
          <w:b/>
          <w:bCs/>
          <w:lang w:val="en-US"/>
        </w:rPr>
      </w:pPr>
      <w:r w:rsidRPr="00184960">
        <w:rPr>
          <w:b/>
          <w:bCs/>
          <w:lang w:val="en-US"/>
        </w:rPr>
        <w:t>The above should also apply to RF and Demodulation test cases, if applicable.</w:t>
      </w:r>
    </w:p>
    <w:p w14:paraId="0774EE83" w14:textId="77777777" w:rsidR="00550EBB" w:rsidRPr="00184960" w:rsidRDefault="00550EBB" w:rsidP="00550EBB">
      <w:pPr>
        <w:pStyle w:val="ListParagraph"/>
        <w:numPr>
          <w:ilvl w:val="0"/>
          <w:numId w:val="38"/>
        </w:numPr>
        <w:rPr>
          <w:b/>
          <w:bCs/>
          <w:lang w:val="en-US"/>
        </w:rPr>
      </w:pPr>
      <w:r w:rsidRPr="00184960">
        <w:rPr>
          <w:b/>
          <w:bCs/>
          <w:lang w:val="en-US"/>
        </w:rPr>
        <w:t>As part of the time-varying timing offset characteristics to be modeled by TE, RAN4 to capture the following description in one of satellite configuration related appendixes, e.g. Annex B, of TS38.133.</w:t>
      </w:r>
    </w:p>
    <w:p w14:paraId="2BEED57B" w14:textId="77777777" w:rsidR="00550EBB" w:rsidRPr="00184960" w:rsidRDefault="00550EBB" w:rsidP="00550EBB">
      <w:pPr>
        <w:pStyle w:val="ListParagraph"/>
        <w:numPr>
          <w:ilvl w:val="1"/>
          <w:numId w:val="38"/>
        </w:numPr>
        <w:rPr>
          <w:b/>
          <w:bCs/>
          <w:lang w:val="en-US"/>
        </w:rPr>
      </w:pPr>
      <w:r w:rsidRPr="00184960">
        <w:rPr>
          <w:b/>
          <w:bCs/>
          <w:lang w:val="en-US"/>
        </w:rPr>
        <w:t xml:space="preserve">When it is assumed that SRP is at the satellite, i.e. ta-Info is not provided in SIB19 or N_TA,common is set to a constant 0, </w:t>
      </w:r>
      <w:r>
        <w:rPr>
          <w:b/>
          <w:bCs/>
          <w:lang w:val="en-US"/>
        </w:rPr>
        <w:t xml:space="preserve">and </w:t>
      </w:r>
      <w:r w:rsidRPr="00184960">
        <w:rPr>
          <w:b/>
          <w:bCs/>
          <w:lang w:val="en-US"/>
        </w:rPr>
        <w:t>the time instance of UE UL transmission for slot#n at UE antenna ports, i.e. the start of slot#n minus (NTA + NTA_offset + NTA,common + NTA,UE-specific) ×Tc, is the start of downlink slot#n – X – Y, where X and Y are defined as below:</w:t>
      </w:r>
    </w:p>
    <w:p w14:paraId="0480AAE0" w14:textId="77777777" w:rsidR="00550EBB" w:rsidRPr="00184960" w:rsidRDefault="00550EBB" w:rsidP="00550EBB">
      <w:pPr>
        <w:pStyle w:val="ListParagraph"/>
        <w:numPr>
          <w:ilvl w:val="2"/>
          <w:numId w:val="38"/>
        </w:numPr>
        <w:rPr>
          <w:b/>
          <w:bCs/>
          <w:lang w:val="en-US"/>
        </w:rPr>
      </w:pPr>
      <w:r w:rsidRPr="00184960">
        <w:rPr>
          <w:b/>
          <w:bCs/>
          <w:lang w:val="en-US"/>
        </w:rPr>
        <w:t>X is a one-way propagation delay of a DL transmission over the service link from the satellite to the UE at the moment when the downlink slot#n arrives at the satellite of which the position is projected by Eckstein-Hechler model and the ephemeris information in the SIB19 transmitted before the most recent epoch time and slot#n.</w:t>
      </w:r>
    </w:p>
    <w:p w14:paraId="57280906" w14:textId="77777777" w:rsidR="00550EBB" w:rsidRPr="00184960" w:rsidRDefault="00550EBB" w:rsidP="00550EBB">
      <w:pPr>
        <w:pStyle w:val="ListParagraph"/>
        <w:numPr>
          <w:ilvl w:val="2"/>
          <w:numId w:val="38"/>
        </w:numPr>
        <w:rPr>
          <w:b/>
          <w:bCs/>
          <w:lang w:val="en-US"/>
        </w:rPr>
      </w:pPr>
      <w:r w:rsidRPr="00184960">
        <w:rPr>
          <w:b/>
          <w:bCs/>
          <w:lang w:val="en-US"/>
        </w:rPr>
        <w:t>Y is a one-way propagation delay of a UL transmission over the service link from the UE to the satellite at the moment when the uplink slot#n arrives at the satellite of which the position is projected by Eckstein-Hechler model and the ephemeris information in the SIB19 transmitted before the most recent epoch time and slot#n.</w:t>
      </w:r>
    </w:p>
    <w:p w14:paraId="35EF071E" w14:textId="77777777" w:rsidR="00550EBB" w:rsidRPr="00184960" w:rsidRDefault="00550EBB" w:rsidP="00550EBB">
      <w:pPr>
        <w:pStyle w:val="ListParagraph"/>
        <w:numPr>
          <w:ilvl w:val="2"/>
          <w:numId w:val="38"/>
        </w:numPr>
        <w:rPr>
          <w:b/>
          <w:bCs/>
          <w:lang w:val="en-US"/>
        </w:rPr>
      </w:pPr>
      <w:r w:rsidRPr="00184960">
        <w:rPr>
          <w:b/>
          <w:bCs/>
          <w:lang w:val="en-US"/>
        </w:rPr>
        <w:t>The projected satellite positions at X and Y are assumed to be the same, hence the satellite position projected for X can be considered as the satellite position for Y, and vice versa.</w:t>
      </w:r>
    </w:p>
    <w:p w14:paraId="40FF695B" w14:textId="77777777" w:rsidR="00550EBB" w:rsidRPr="009C3BD3" w:rsidRDefault="00550EBB" w:rsidP="00323C16">
      <w:pPr>
        <w:rPr>
          <w:lang w:val="en-US" w:eastAsia="en-US"/>
        </w:rPr>
      </w:pPr>
    </w:p>
    <w:sectPr w:rsidR="00550EBB" w:rsidRPr="009C3BD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80397" w14:textId="77777777" w:rsidR="00380B26" w:rsidRDefault="00380B26" w:rsidP="009939B7">
      <w:pPr>
        <w:spacing w:after="0"/>
      </w:pPr>
      <w:r>
        <w:separator/>
      </w:r>
    </w:p>
  </w:endnote>
  <w:endnote w:type="continuationSeparator" w:id="0">
    <w:p w14:paraId="1817E933" w14:textId="77777777" w:rsidR="00380B26" w:rsidRDefault="00380B26" w:rsidP="009939B7">
      <w:pPr>
        <w:spacing w:after="0"/>
      </w:pPr>
      <w:r>
        <w:continuationSeparator/>
      </w:r>
    </w:p>
  </w:endnote>
  <w:endnote w:type="continuationNotice" w:id="1">
    <w:p w14:paraId="6045F5C8" w14:textId="77777777" w:rsidR="00380B26" w:rsidRDefault="00380B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9AA4" w14:textId="77777777" w:rsidR="00380B26" w:rsidRDefault="00380B26" w:rsidP="009939B7">
      <w:pPr>
        <w:spacing w:after="0"/>
      </w:pPr>
      <w:r>
        <w:separator/>
      </w:r>
    </w:p>
  </w:footnote>
  <w:footnote w:type="continuationSeparator" w:id="0">
    <w:p w14:paraId="075EC7AC" w14:textId="77777777" w:rsidR="00380B26" w:rsidRDefault="00380B26" w:rsidP="009939B7">
      <w:pPr>
        <w:spacing w:after="0"/>
      </w:pPr>
      <w:r>
        <w:continuationSeparator/>
      </w:r>
    </w:p>
  </w:footnote>
  <w:footnote w:type="continuationNotice" w:id="1">
    <w:p w14:paraId="696B638E" w14:textId="77777777" w:rsidR="00380B26" w:rsidRDefault="00380B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56" type="#_x0000_t75" style="width:115.15pt;height:1in" o:bullet="t">
        <v:imagedata r:id="rId1" o:title=""/>
      </v:shape>
    </w:pict>
  </w:numPicBullet>
  <w:abstractNum w:abstractNumId="0" w15:restartNumberingAfterBreak="0">
    <w:nsid w:val="00FD0A90"/>
    <w:multiLevelType w:val="hybridMultilevel"/>
    <w:tmpl w:val="A8509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634F"/>
    <w:multiLevelType w:val="hybridMultilevel"/>
    <w:tmpl w:val="1804A93A"/>
    <w:lvl w:ilvl="0" w:tplc="C0E6BFE8">
      <w:start w:val="1"/>
      <w:numFmt w:val="bullet"/>
      <w:lvlText w:val="•"/>
      <w:lvlJc w:val="left"/>
      <w:pPr>
        <w:tabs>
          <w:tab w:val="num" w:pos="360"/>
        </w:tabs>
        <w:ind w:left="360" w:hanging="360"/>
      </w:pPr>
      <w:rPr>
        <w:rFonts w:ascii="Arial" w:hAnsi="Arial" w:hint="default"/>
      </w:rPr>
    </w:lvl>
    <w:lvl w:ilvl="1" w:tplc="A3B049E6">
      <w:numFmt w:val="bullet"/>
      <w:lvlText w:val="•"/>
      <w:lvlJc w:val="left"/>
      <w:pPr>
        <w:tabs>
          <w:tab w:val="num" w:pos="1080"/>
        </w:tabs>
        <w:ind w:left="1080" w:hanging="360"/>
      </w:pPr>
      <w:rPr>
        <w:rFonts w:ascii="Arial" w:hAnsi="Arial" w:hint="default"/>
      </w:rPr>
    </w:lvl>
    <w:lvl w:ilvl="2" w:tplc="5E8EC1D8">
      <w:numFmt w:val="bullet"/>
      <w:lvlText w:val="•"/>
      <w:lvlJc w:val="left"/>
      <w:pPr>
        <w:tabs>
          <w:tab w:val="num" w:pos="1800"/>
        </w:tabs>
        <w:ind w:left="1800" w:hanging="360"/>
      </w:pPr>
      <w:rPr>
        <w:rFonts w:ascii="Microsoft Sans Serif" w:hAnsi="Microsoft Sans Serif" w:hint="default"/>
      </w:rPr>
    </w:lvl>
    <w:lvl w:ilvl="3" w:tplc="1696CB3E" w:tentative="1">
      <w:start w:val="1"/>
      <w:numFmt w:val="bullet"/>
      <w:lvlText w:val="•"/>
      <w:lvlJc w:val="left"/>
      <w:pPr>
        <w:tabs>
          <w:tab w:val="num" w:pos="2520"/>
        </w:tabs>
        <w:ind w:left="2520" w:hanging="360"/>
      </w:pPr>
      <w:rPr>
        <w:rFonts w:ascii="Arial" w:hAnsi="Arial" w:hint="default"/>
      </w:rPr>
    </w:lvl>
    <w:lvl w:ilvl="4" w:tplc="A71A2178" w:tentative="1">
      <w:start w:val="1"/>
      <w:numFmt w:val="bullet"/>
      <w:lvlText w:val="•"/>
      <w:lvlJc w:val="left"/>
      <w:pPr>
        <w:tabs>
          <w:tab w:val="num" w:pos="3240"/>
        </w:tabs>
        <w:ind w:left="3240" w:hanging="360"/>
      </w:pPr>
      <w:rPr>
        <w:rFonts w:ascii="Arial" w:hAnsi="Arial" w:hint="default"/>
      </w:rPr>
    </w:lvl>
    <w:lvl w:ilvl="5" w:tplc="7C24D622" w:tentative="1">
      <w:start w:val="1"/>
      <w:numFmt w:val="bullet"/>
      <w:lvlText w:val="•"/>
      <w:lvlJc w:val="left"/>
      <w:pPr>
        <w:tabs>
          <w:tab w:val="num" w:pos="3960"/>
        </w:tabs>
        <w:ind w:left="3960" w:hanging="360"/>
      </w:pPr>
      <w:rPr>
        <w:rFonts w:ascii="Arial" w:hAnsi="Arial" w:hint="default"/>
      </w:rPr>
    </w:lvl>
    <w:lvl w:ilvl="6" w:tplc="93DA91F2" w:tentative="1">
      <w:start w:val="1"/>
      <w:numFmt w:val="bullet"/>
      <w:lvlText w:val="•"/>
      <w:lvlJc w:val="left"/>
      <w:pPr>
        <w:tabs>
          <w:tab w:val="num" w:pos="4680"/>
        </w:tabs>
        <w:ind w:left="4680" w:hanging="360"/>
      </w:pPr>
      <w:rPr>
        <w:rFonts w:ascii="Arial" w:hAnsi="Arial" w:hint="default"/>
      </w:rPr>
    </w:lvl>
    <w:lvl w:ilvl="7" w:tplc="98AA4F4C" w:tentative="1">
      <w:start w:val="1"/>
      <w:numFmt w:val="bullet"/>
      <w:lvlText w:val="•"/>
      <w:lvlJc w:val="left"/>
      <w:pPr>
        <w:tabs>
          <w:tab w:val="num" w:pos="5400"/>
        </w:tabs>
        <w:ind w:left="5400" w:hanging="360"/>
      </w:pPr>
      <w:rPr>
        <w:rFonts w:ascii="Arial" w:hAnsi="Arial" w:hint="default"/>
      </w:rPr>
    </w:lvl>
    <w:lvl w:ilvl="8" w:tplc="A1A26EE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FB127F"/>
    <w:multiLevelType w:val="hybridMultilevel"/>
    <w:tmpl w:val="8802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93B6D"/>
    <w:multiLevelType w:val="hybridMultilevel"/>
    <w:tmpl w:val="0342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2B1B84"/>
    <w:multiLevelType w:val="hybridMultilevel"/>
    <w:tmpl w:val="BF8E50D4"/>
    <w:lvl w:ilvl="0" w:tplc="3B3853C8">
      <w:start w:val="1"/>
      <w:numFmt w:val="bullet"/>
      <w:lvlText w:val="•"/>
      <w:lvlJc w:val="left"/>
      <w:pPr>
        <w:tabs>
          <w:tab w:val="num" w:pos="720"/>
        </w:tabs>
        <w:ind w:left="720" w:hanging="360"/>
      </w:pPr>
      <w:rPr>
        <w:rFonts w:ascii="Arial" w:hAnsi="Arial" w:hint="default"/>
      </w:rPr>
    </w:lvl>
    <w:lvl w:ilvl="1" w:tplc="7B26E78C">
      <w:numFmt w:val="bullet"/>
      <w:lvlText w:val="•"/>
      <w:lvlJc w:val="left"/>
      <w:pPr>
        <w:tabs>
          <w:tab w:val="num" w:pos="1440"/>
        </w:tabs>
        <w:ind w:left="1440" w:hanging="360"/>
      </w:pPr>
      <w:rPr>
        <w:rFonts w:ascii="Arial" w:hAnsi="Arial" w:hint="default"/>
      </w:rPr>
    </w:lvl>
    <w:lvl w:ilvl="2" w:tplc="8A0ED3F4" w:tentative="1">
      <w:start w:val="1"/>
      <w:numFmt w:val="bullet"/>
      <w:lvlText w:val="•"/>
      <w:lvlJc w:val="left"/>
      <w:pPr>
        <w:tabs>
          <w:tab w:val="num" w:pos="2160"/>
        </w:tabs>
        <w:ind w:left="2160" w:hanging="360"/>
      </w:pPr>
      <w:rPr>
        <w:rFonts w:ascii="Arial" w:hAnsi="Arial" w:hint="default"/>
      </w:rPr>
    </w:lvl>
    <w:lvl w:ilvl="3" w:tplc="ED7E8D68" w:tentative="1">
      <w:start w:val="1"/>
      <w:numFmt w:val="bullet"/>
      <w:lvlText w:val="•"/>
      <w:lvlJc w:val="left"/>
      <w:pPr>
        <w:tabs>
          <w:tab w:val="num" w:pos="2880"/>
        </w:tabs>
        <w:ind w:left="2880" w:hanging="360"/>
      </w:pPr>
      <w:rPr>
        <w:rFonts w:ascii="Arial" w:hAnsi="Arial" w:hint="default"/>
      </w:rPr>
    </w:lvl>
    <w:lvl w:ilvl="4" w:tplc="5F780BE8" w:tentative="1">
      <w:start w:val="1"/>
      <w:numFmt w:val="bullet"/>
      <w:lvlText w:val="•"/>
      <w:lvlJc w:val="left"/>
      <w:pPr>
        <w:tabs>
          <w:tab w:val="num" w:pos="3600"/>
        </w:tabs>
        <w:ind w:left="3600" w:hanging="360"/>
      </w:pPr>
      <w:rPr>
        <w:rFonts w:ascii="Arial" w:hAnsi="Arial" w:hint="default"/>
      </w:rPr>
    </w:lvl>
    <w:lvl w:ilvl="5" w:tplc="1E9CBF1A" w:tentative="1">
      <w:start w:val="1"/>
      <w:numFmt w:val="bullet"/>
      <w:lvlText w:val="•"/>
      <w:lvlJc w:val="left"/>
      <w:pPr>
        <w:tabs>
          <w:tab w:val="num" w:pos="4320"/>
        </w:tabs>
        <w:ind w:left="4320" w:hanging="360"/>
      </w:pPr>
      <w:rPr>
        <w:rFonts w:ascii="Arial" w:hAnsi="Arial" w:hint="default"/>
      </w:rPr>
    </w:lvl>
    <w:lvl w:ilvl="6" w:tplc="DEACE5B8" w:tentative="1">
      <w:start w:val="1"/>
      <w:numFmt w:val="bullet"/>
      <w:lvlText w:val="•"/>
      <w:lvlJc w:val="left"/>
      <w:pPr>
        <w:tabs>
          <w:tab w:val="num" w:pos="5040"/>
        </w:tabs>
        <w:ind w:left="5040" w:hanging="360"/>
      </w:pPr>
      <w:rPr>
        <w:rFonts w:ascii="Arial" w:hAnsi="Arial" w:hint="default"/>
      </w:rPr>
    </w:lvl>
    <w:lvl w:ilvl="7" w:tplc="7CD6A596" w:tentative="1">
      <w:start w:val="1"/>
      <w:numFmt w:val="bullet"/>
      <w:lvlText w:val="•"/>
      <w:lvlJc w:val="left"/>
      <w:pPr>
        <w:tabs>
          <w:tab w:val="num" w:pos="5760"/>
        </w:tabs>
        <w:ind w:left="5760" w:hanging="360"/>
      </w:pPr>
      <w:rPr>
        <w:rFonts w:ascii="Arial" w:hAnsi="Arial" w:hint="default"/>
      </w:rPr>
    </w:lvl>
    <w:lvl w:ilvl="8" w:tplc="10BC5A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5F5A70"/>
    <w:multiLevelType w:val="hybridMultilevel"/>
    <w:tmpl w:val="7A126F64"/>
    <w:lvl w:ilvl="0" w:tplc="B85051F4">
      <w:start w:val="1"/>
      <w:numFmt w:val="bullet"/>
      <w:lvlText w:val="•"/>
      <w:lvlJc w:val="left"/>
      <w:pPr>
        <w:tabs>
          <w:tab w:val="num" w:pos="720"/>
        </w:tabs>
        <w:ind w:left="720" w:hanging="360"/>
      </w:pPr>
      <w:rPr>
        <w:rFonts w:ascii="Arial" w:hAnsi="Arial" w:hint="default"/>
      </w:rPr>
    </w:lvl>
    <w:lvl w:ilvl="1" w:tplc="891EA602" w:tentative="1">
      <w:start w:val="1"/>
      <w:numFmt w:val="bullet"/>
      <w:lvlText w:val="•"/>
      <w:lvlJc w:val="left"/>
      <w:pPr>
        <w:tabs>
          <w:tab w:val="num" w:pos="1440"/>
        </w:tabs>
        <w:ind w:left="1440" w:hanging="360"/>
      </w:pPr>
      <w:rPr>
        <w:rFonts w:ascii="Arial" w:hAnsi="Arial" w:hint="default"/>
      </w:rPr>
    </w:lvl>
    <w:lvl w:ilvl="2" w:tplc="2C94A450" w:tentative="1">
      <w:start w:val="1"/>
      <w:numFmt w:val="bullet"/>
      <w:lvlText w:val="•"/>
      <w:lvlJc w:val="left"/>
      <w:pPr>
        <w:tabs>
          <w:tab w:val="num" w:pos="2160"/>
        </w:tabs>
        <w:ind w:left="2160" w:hanging="360"/>
      </w:pPr>
      <w:rPr>
        <w:rFonts w:ascii="Arial" w:hAnsi="Arial" w:hint="default"/>
      </w:rPr>
    </w:lvl>
    <w:lvl w:ilvl="3" w:tplc="12AA411A" w:tentative="1">
      <w:start w:val="1"/>
      <w:numFmt w:val="bullet"/>
      <w:lvlText w:val="•"/>
      <w:lvlJc w:val="left"/>
      <w:pPr>
        <w:tabs>
          <w:tab w:val="num" w:pos="2880"/>
        </w:tabs>
        <w:ind w:left="2880" w:hanging="360"/>
      </w:pPr>
      <w:rPr>
        <w:rFonts w:ascii="Arial" w:hAnsi="Arial" w:hint="default"/>
      </w:rPr>
    </w:lvl>
    <w:lvl w:ilvl="4" w:tplc="132864A6" w:tentative="1">
      <w:start w:val="1"/>
      <w:numFmt w:val="bullet"/>
      <w:lvlText w:val="•"/>
      <w:lvlJc w:val="left"/>
      <w:pPr>
        <w:tabs>
          <w:tab w:val="num" w:pos="3600"/>
        </w:tabs>
        <w:ind w:left="3600" w:hanging="360"/>
      </w:pPr>
      <w:rPr>
        <w:rFonts w:ascii="Arial" w:hAnsi="Arial" w:hint="default"/>
      </w:rPr>
    </w:lvl>
    <w:lvl w:ilvl="5" w:tplc="D402E3A6" w:tentative="1">
      <w:start w:val="1"/>
      <w:numFmt w:val="bullet"/>
      <w:lvlText w:val="•"/>
      <w:lvlJc w:val="left"/>
      <w:pPr>
        <w:tabs>
          <w:tab w:val="num" w:pos="4320"/>
        </w:tabs>
        <w:ind w:left="4320" w:hanging="360"/>
      </w:pPr>
      <w:rPr>
        <w:rFonts w:ascii="Arial" w:hAnsi="Arial" w:hint="default"/>
      </w:rPr>
    </w:lvl>
    <w:lvl w:ilvl="6" w:tplc="002E3618" w:tentative="1">
      <w:start w:val="1"/>
      <w:numFmt w:val="bullet"/>
      <w:lvlText w:val="•"/>
      <w:lvlJc w:val="left"/>
      <w:pPr>
        <w:tabs>
          <w:tab w:val="num" w:pos="5040"/>
        </w:tabs>
        <w:ind w:left="5040" w:hanging="360"/>
      </w:pPr>
      <w:rPr>
        <w:rFonts w:ascii="Arial" w:hAnsi="Arial" w:hint="default"/>
      </w:rPr>
    </w:lvl>
    <w:lvl w:ilvl="7" w:tplc="8BACDAF2" w:tentative="1">
      <w:start w:val="1"/>
      <w:numFmt w:val="bullet"/>
      <w:lvlText w:val="•"/>
      <w:lvlJc w:val="left"/>
      <w:pPr>
        <w:tabs>
          <w:tab w:val="num" w:pos="5760"/>
        </w:tabs>
        <w:ind w:left="5760" w:hanging="360"/>
      </w:pPr>
      <w:rPr>
        <w:rFonts w:ascii="Arial" w:hAnsi="Arial" w:hint="default"/>
      </w:rPr>
    </w:lvl>
    <w:lvl w:ilvl="8" w:tplc="2DB271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214077"/>
    <w:multiLevelType w:val="hybridMultilevel"/>
    <w:tmpl w:val="C0F6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5AF01F1"/>
    <w:multiLevelType w:val="hybridMultilevel"/>
    <w:tmpl w:val="6BB0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B29A1"/>
    <w:multiLevelType w:val="hybridMultilevel"/>
    <w:tmpl w:val="9CD63620"/>
    <w:lvl w:ilvl="0" w:tplc="B742FDBA">
      <w:start w:val="1"/>
      <w:numFmt w:val="bullet"/>
      <w:lvlText w:val="•"/>
      <w:lvlJc w:val="left"/>
      <w:pPr>
        <w:tabs>
          <w:tab w:val="num" w:pos="720"/>
        </w:tabs>
        <w:ind w:left="720" w:hanging="360"/>
      </w:pPr>
      <w:rPr>
        <w:rFonts w:ascii="Arial" w:hAnsi="Arial" w:hint="default"/>
      </w:rPr>
    </w:lvl>
    <w:lvl w:ilvl="1" w:tplc="633A2C4E">
      <w:numFmt w:val="bullet"/>
      <w:lvlText w:val="•"/>
      <w:lvlJc w:val="left"/>
      <w:pPr>
        <w:tabs>
          <w:tab w:val="num" w:pos="1440"/>
        </w:tabs>
        <w:ind w:left="1440" w:hanging="360"/>
      </w:pPr>
      <w:rPr>
        <w:rFonts w:ascii="Arial" w:hAnsi="Arial" w:hint="default"/>
      </w:rPr>
    </w:lvl>
    <w:lvl w:ilvl="2" w:tplc="34809C08">
      <w:numFmt w:val="bullet"/>
      <w:lvlText w:val="•"/>
      <w:lvlJc w:val="left"/>
      <w:pPr>
        <w:tabs>
          <w:tab w:val="num" w:pos="2160"/>
        </w:tabs>
        <w:ind w:left="2160" w:hanging="360"/>
      </w:pPr>
      <w:rPr>
        <w:rFonts w:ascii="Microsoft Sans Serif" w:hAnsi="Microsoft Sans Serif" w:hint="default"/>
      </w:rPr>
    </w:lvl>
    <w:lvl w:ilvl="3" w:tplc="888E27A0">
      <w:numFmt w:val="bullet"/>
      <w:lvlText w:val="o"/>
      <w:lvlJc w:val="left"/>
      <w:pPr>
        <w:tabs>
          <w:tab w:val="num" w:pos="2880"/>
        </w:tabs>
        <w:ind w:left="2880" w:hanging="360"/>
      </w:pPr>
      <w:rPr>
        <w:rFonts w:ascii="Courier New" w:hAnsi="Courier New" w:hint="default"/>
      </w:rPr>
    </w:lvl>
    <w:lvl w:ilvl="4" w:tplc="AA88A0B8" w:tentative="1">
      <w:start w:val="1"/>
      <w:numFmt w:val="bullet"/>
      <w:lvlText w:val="•"/>
      <w:lvlJc w:val="left"/>
      <w:pPr>
        <w:tabs>
          <w:tab w:val="num" w:pos="3600"/>
        </w:tabs>
        <w:ind w:left="3600" w:hanging="360"/>
      </w:pPr>
      <w:rPr>
        <w:rFonts w:ascii="Arial" w:hAnsi="Arial" w:hint="default"/>
      </w:rPr>
    </w:lvl>
    <w:lvl w:ilvl="5" w:tplc="606C7D2C" w:tentative="1">
      <w:start w:val="1"/>
      <w:numFmt w:val="bullet"/>
      <w:lvlText w:val="•"/>
      <w:lvlJc w:val="left"/>
      <w:pPr>
        <w:tabs>
          <w:tab w:val="num" w:pos="4320"/>
        </w:tabs>
        <w:ind w:left="4320" w:hanging="360"/>
      </w:pPr>
      <w:rPr>
        <w:rFonts w:ascii="Arial" w:hAnsi="Arial" w:hint="default"/>
      </w:rPr>
    </w:lvl>
    <w:lvl w:ilvl="6" w:tplc="63FE8380" w:tentative="1">
      <w:start w:val="1"/>
      <w:numFmt w:val="bullet"/>
      <w:lvlText w:val="•"/>
      <w:lvlJc w:val="left"/>
      <w:pPr>
        <w:tabs>
          <w:tab w:val="num" w:pos="5040"/>
        </w:tabs>
        <w:ind w:left="5040" w:hanging="360"/>
      </w:pPr>
      <w:rPr>
        <w:rFonts w:ascii="Arial" w:hAnsi="Arial" w:hint="default"/>
      </w:rPr>
    </w:lvl>
    <w:lvl w:ilvl="7" w:tplc="2CA4FD58" w:tentative="1">
      <w:start w:val="1"/>
      <w:numFmt w:val="bullet"/>
      <w:lvlText w:val="•"/>
      <w:lvlJc w:val="left"/>
      <w:pPr>
        <w:tabs>
          <w:tab w:val="num" w:pos="5760"/>
        </w:tabs>
        <w:ind w:left="5760" w:hanging="360"/>
      </w:pPr>
      <w:rPr>
        <w:rFonts w:ascii="Arial" w:hAnsi="Arial" w:hint="default"/>
      </w:rPr>
    </w:lvl>
    <w:lvl w:ilvl="8" w:tplc="CEA414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7711A"/>
    <w:multiLevelType w:val="hybridMultilevel"/>
    <w:tmpl w:val="AA22567E"/>
    <w:lvl w:ilvl="0" w:tplc="9730703A">
      <w:start w:val="1"/>
      <w:numFmt w:val="bullet"/>
      <w:lvlText w:val="•"/>
      <w:lvlJc w:val="left"/>
      <w:pPr>
        <w:tabs>
          <w:tab w:val="num" w:pos="360"/>
        </w:tabs>
        <w:ind w:left="360" w:hanging="360"/>
      </w:pPr>
      <w:rPr>
        <w:rFonts w:ascii="Arial" w:hAnsi="Arial" w:hint="default"/>
      </w:rPr>
    </w:lvl>
    <w:lvl w:ilvl="1" w:tplc="DB62D15A">
      <w:numFmt w:val="bullet"/>
      <w:lvlText w:val="•"/>
      <w:lvlJc w:val="left"/>
      <w:pPr>
        <w:tabs>
          <w:tab w:val="num" w:pos="1080"/>
        </w:tabs>
        <w:ind w:left="1080" w:hanging="360"/>
      </w:pPr>
      <w:rPr>
        <w:rFonts w:ascii="Arial" w:hAnsi="Arial" w:hint="default"/>
      </w:rPr>
    </w:lvl>
    <w:lvl w:ilvl="2" w:tplc="FECEC622">
      <w:numFmt w:val="bullet"/>
      <w:lvlText w:val="•"/>
      <w:lvlJc w:val="left"/>
      <w:pPr>
        <w:tabs>
          <w:tab w:val="num" w:pos="1800"/>
        </w:tabs>
        <w:ind w:left="1800" w:hanging="360"/>
      </w:pPr>
      <w:rPr>
        <w:rFonts w:ascii="Microsoft Sans Serif" w:hAnsi="Microsoft Sans Serif" w:hint="default"/>
      </w:rPr>
    </w:lvl>
    <w:lvl w:ilvl="3" w:tplc="A5BA78DC">
      <w:numFmt w:val="bullet"/>
      <w:lvlText w:val="o"/>
      <w:lvlJc w:val="left"/>
      <w:pPr>
        <w:tabs>
          <w:tab w:val="num" w:pos="2520"/>
        </w:tabs>
        <w:ind w:left="2520" w:hanging="360"/>
      </w:pPr>
      <w:rPr>
        <w:rFonts w:ascii="Courier New" w:hAnsi="Courier New" w:hint="default"/>
      </w:rPr>
    </w:lvl>
    <w:lvl w:ilvl="4" w:tplc="001ECABE" w:tentative="1">
      <w:start w:val="1"/>
      <w:numFmt w:val="bullet"/>
      <w:lvlText w:val="•"/>
      <w:lvlJc w:val="left"/>
      <w:pPr>
        <w:tabs>
          <w:tab w:val="num" w:pos="3240"/>
        </w:tabs>
        <w:ind w:left="3240" w:hanging="360"/>
      </w:pPr>
      <w:rPr>
        <w:rFonts w:ascii="Arial" w:hAnsi="Arial" w:hint="default"/>
      </w:rPr>
    </w:lvl>
    <w:lvl w:ilvl="5" w:tplc="5410491E" w:tentative="1">
      <w:start w:val="1"/>
      <w:numFmt w:val="bullet"/>
      <w:lvlText w:val="•"/>
      <w:lvlJc w:val="left"/>
      <w:pPr>
        <w:tabs>
          <w:tab w:val="num" w:pos="3960"/>
        </w:tabs>
        <w:ind w:left="3960" w:hanging="360"/>
      </w:pPr>
      <w:rPr>
        <w:rFonts w:ascii="Arial" w:hAnsi="Arial" w:hint="default"/>
      </w:rPr>
    </w:lvl>
    <w:lvl w:ilvl="6" w:tplc="598E1618" w:tentative="1">
      <w:start w:val="1"/>
      <w:numFmt w:val="bullet"/>
      <w:lvlText w:val="•"/>
      <w:lvlJc w:val="left"/>
      <w:pPr>
        <w:tabs>
          <w:tab w:val="num" w:pos="4680"/>
        </w:tabs>
        <w:ind w:left="4680" w:hanging="360"/>
      </w:pPr>
      <w:rPr>
        <w:rFonts w:ascii="Arial" w:hAnsi="Arial" w:hint="default"/>
      </w:rPr>
    </w:lvl>
    <w:lvl w:ilvl="7" w:tplc="0A4C85EA" w:tentative="1">
      <w:start w:val="1"/>
      <w:numFmt w:val="bullet"/>
      <w:lvlText w:val="•"/>
      <w:lvlJc w:val="left"/>
      <w:pPr>
        <w:tabs>
          <w:tab w:val="num" w:pos="5400"/>
        </w:tabs>
        <w:ind w:left="5400" w:hanging="360"/>
      </w:pPr>
      <w:rPr>
        <w:rFonts w:ascii="Arial" w:hAnsi="Arial" w:hint="default"/>
      </w:rPr>
    </w:lvl>
    <w:lvl w:ilvl="8" w:tplc="D8467B6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61A6F21"/>
    <w:multiLevelType w:val="hybridMultilevel"/>
    <w:tmpl w:val="35208304"/>
    <w:lvl w:ilvl="0" w:tplc="D4484B86">
      <w:start w:val="1"/>
      <w:numFmt w:val="decimal"/>
      <w:lvlText w:val="%1."/>
      <w:lvlJc w:val="left"/>
      <w:pPr>
        <w:tabs>
          <w:tab w:val="num" w:pos="720"/>
        </w:tabs>
        <w:ind w:left="720" w:hanging="360"/>
      </w:pPr>
    </w:lvl>
    <w:lvl w:ilvl="1" w:tplc="D8D4C412" w:tentative="1">
      <w:start w:val="1"/>
      <w:numFmt w:val="decimal"/>
      <w:lvlText w:val="%2."/>
      <w:lvlJc w:val="left"/>
      <w:pPr>
        <w:tabs>
          <w:tab w:val="num" w:pos="1440"/>
        </w:tabs>
        <w:ind w:left="1440" w:hanging="360"/>
      </w:pPr>
    </w:lvl>
    <w:lvl w:ilvl="2" w:tplc="934068A0" w:tentative="1">
      <w:start w:val="1"/>
      <w:numFmt w:val="decimal"/>
      <w:lvlText w:val="%3."/>
      <w:lvlJc w:val="left"/>
      <w:pPr>
        <w:tabs>
          <w:tab w:val="num" w:pos="2160"/>
        </w:tabs>
        <w:ind w:left="2160" w:hanging="360"/>
      </w:pPr>
    </w:lvl>
    <w:lvl w:ilvl="3" w:tplc="61C8CA02" w:tentative="1">
      <w:start w:val="1"/>
      <w:numFmt w:val="decimal"/>
      <w:lvlText w:val="%4."/>
      <w:lvlJc w:val="left"/>
      <w:pPr>
        <w:tabs>
          <w:tab w:val="num" w:pos="2880"/>
        </w:tabs>
        <w:ind w:left="2880" w:hanging="360"/>
      </w:pPr>
    </w:lvl>
    <w:lvl w:ilvl="4" w:tplc="4A167B4C" w:tentative="1">
      <w:start w:val="1"/>
      <w:numFmt w:val="decimal"/>
      <w:lvlText w:val="%5."/>
      <w:lvlJc w:val="left"/>
      <w:pPr>
        <w:tabs>
          <w:tab w:val="num" w:pos="3600"/>
        </w:tabs>
        <w:ind w:left="3600" w:hanging="360"/>
      </w:pPr>
    </w:lvl>
    <w:lvl w:ilvl="5" w:tplc="92C87B26" w:tentative="1">
      <w:start w:val="1"/>
      <w:numFmt w:val="decimal"/>
      <w:lvlText w:val="%6."/>
      <w:lvlJc w:val="left"/>
      <w:pPr>
        <w:tabs>
          <w:tab w:val="num" w:pos="4320"/>
        </w:tabs>
        <w:ind w:left="4320" w:hanging="360"/>
      </w:pPr>
    </w:lvl>
    <w:lvl w:ilvl="6" w:tplc="F38C0962" w:tentative="1">
      <w:start w:val="1"/>
      <w:numFmt w:val="decimal"/>
      <w:lvlText w:val="%7."/>
      <w:lvlJc w:val="left"/>
      <w:pPr>
        <w:tabs>
          <w:tab w:val="num" w:pos="5040"/>
        </w:tabs>
        <w:ind w:left="5040" w:hanging="360"/>
      </w:pPr>
    </w:lvl>
    <w:lvl w:ilvl="7" w:tplc="5038E17E" w:tentative="1">
      <w:start w:val="1"/>
      <w:numFmt w:val="decimal"/>
      <w:lvlText w:val="%8."/>
      <w:lvlJc w:val="left"/>
      <w:pPr>
        <w:tabs>
          <w:tab w:val="num" w:pos="5760"/>
        </w:tabs>
        <w:ind w:left="5760" w:hanging="360"/>
      </w:pPr>
    </w:lvl>
    <w:lvl w:ilvl="8" w:tplc="531238C2" w:tentative="1">
      <w:start w:val="1"/>
      <w:numFmt w:val="decimal"/>
      <w:lvlText w:val="%9."/>
      <w:lvlJc w:val="left"/>
      <w:pPr>
        <w:tabs>
          <w:tab w:val="num" w:pos="6480"/>
        </w:tabs>
        <w:ind w:left="6480" w:hanging="360"/>
      </w:pPr>
    </w:lvl>
  </w:abstractNum>
  <w:abstractNum w:abstractNumId="2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F5B9A"/>
    <w:multiLevelType w:val="hybridMultilevel"/>
    <w:tmpl w:val="CBC8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FF7D0C"/>
    <w:multiLevelType w:val="hybridMultilevel"/>
    <w:tmpl w:val="476C5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num w:numId="1" w16cid:durableId="1038360724">
    <w:abstractNumId w:val="12"/>
  </w:num>
  <w:num w:numId="2" w16cid:durableId="1870020987">
    <w:abstractNumId w:val="2"/>
  </w:num>
  <w:num w:numId="3" w16cid:durableId="1388383785">
    <w:abstractNumId w:val="13"/>
  </w:num>
  <w:num w:numId="4" w16cid:durableId="2035686086">
    <w:abstractNumId w:val="14"/>
  </w:num>
  <w:num w:numId="5" w16cid:durableId="22051809">
    <w:abstractNumId w:val="31"/>
  </w:num>
  <w:num w:numId="6" w16cid:durableId="133303979">
    <w:abstractNumId w:val="11"/>
  </w:num>
  <w:num w:numId="7" w16cid:durableId="33311435">
    <w:abstractNumId w:val="20"/>
  </w:num>
  <w:num w:numId="8" w16cid:durableId="1089086421">
    <w:abstractNumId w:val="35"/>
  </w:num>
  <w:num w:numId="9" w16cid:durableId="1074401253">
    <w:abstractNumId w:val="33"/>
  </w:num>
  <w:num w:numId="10" w16cid:durableId="521480573">
    <w:abstractNumId w:val="29"/>
  </w:num>
  <w:num w:numId="11" w16cid:durableId="1039744744">
    <w:abstractNumId w:val="3"/>
  </w:num>
  <w:num w:numId="12" w16cid:durableId="340087330">
    <w:abstractNumId w:val="32"/>
  </w:num>
  <w:num w:numId="13" w16cid:durableId="1897547035">
    <w:abstractNumId w:val="37"/>
  </w:num>
  <w:num w:numId="14" w16cid:durableId="1921938027">
    <w:abstractNumId w:val="22"/>
  </w:num>
  <w:num w:numId="15" w16cid:durableId="1264801387">
    <w:abstractNumId w:val="6"/>
  </w:num>
  <w:num w:numId="16" w16cid:durableId="56638013">
    <w:abstractNumId w:val="19"/>
  </w:num>
  <w:num w:numId="17" w16cid:durableId="1601645640">
    <w:abstractNumId w:val="5"/>
  </w:num>
  <w:num w:numId="18" w16cid:durableId="2103332565">
    <w:abstractNumId w:val="36"/>
  </w:num>
  <w:num w:numId="19" w16cid:durableId="205993025">
    <w:abstractNumId w:val="24"/>
  </w:num>
  <w:num w:numId="20" w16cid:durableId="1479497888">
    <w:abstractNumId w:val="9"/>
  </w:num>
  <w:num w:numId="21" w16cid:durableId="1174304640">
    <w:abstractNumId w:val="1"/>
  </w:num>
  <w:num w:numId="22" w16cid:durableId="764494699">
    <w:abstractNumId w:val="17"/>
  </w:num>
  <w:num w:numId="23" w16cid:durableId="38165340">
    <w:abstractNumId w:val="28"/>
  </w:num>
  <w:num w:numId="24" w16cid:durableId="1475414306">
    <w:abstractNumId w:val="25"/>
  </w:num>
  <w:num w:numId="25" w16cid:durableId="1869564691">
    <w:abstractNumId w:val="4"/>
  </w:num>
  <w:num w:numId="26" w16cid:durableId="504176598">
    <w:abstractNumId w:val="7"/>
  </w:num>
  <w:num w:numId="27" w16cid:durableId="203372458">
    <w:abstractNumId w:val="26"/>
  </w:num>
  <w:num w:numId="28" w16cid:durableId="1153834364">
    <w:abstractNumId w:val="16"/>
  </w:num>
  <w:num w:numId="29" w16cid:durableId="1535773654">
    <w:abstractNumId w:val="27"/>
  </w:num>
  <w:num w:numId="30" w16cid:durableId="1258056624">
    <w:abstractNumId w:val="15"/>
  </w:num>
  <w:num w:numId="31" w16cid:durableId="1310329702">
    <w:abstractNumId w:val="23"/>
  </w:num>
  <w:num w:numId="32" w16cid:durableId="439035646">
    <w:abstractNumId w:val="10"/>
  </w:num>
  <w:num w:numId="33" w16cid:durableId="1755280151">
    <w:abstractNumId w:val="8"/>
  </w:num>
  <w:num w:numId="34" w16cid:durableId="865216138">
    <w:abstractNumId w:val="21"/>
  </w:num>
  <w:num w:numId="35" w16cid:durableId="1233010014">
    <w:abstractNumId w:val="0"/>
  </w:num>
  <w:num w:numId="36" w16cid:durableId="301542604">
    <w:abstractNumId w:val="30"/>
  </w:num>
  <w:num w:numId="37" w16cid:durableId="715735475">
    <w:abstractNumId w:val="18"/>
  </w:num>
  <w:num w:numId="38" w16cid:durableId="534544058">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921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4664"/>
    <w:rsid w:val="0000700D"/>
    <w:rsid w:val="00011944"/>
    <w:rsid w:val="00012106"/>
    <w:rsid w:val="00012A0E"/>
    <w:rsid w:val="00012B50"/>
    <w:rsid w:val="00012D26"/>
    <w:rsid w:val="00012FD0"/>
    <w:rsid w:val="00013AC3"/>
    <w:rsid w:val="00014419"/>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201B"/>
    <w:rsid w:val="00042719"/>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62F6"/>
    <w:rsid w:val="000564F5"/>
    <w:rsid w:val="000606E9"/>
    <w:rsid w:val="000612AF"/>
    <w:rsid w:val="00061307"/>
    <w:rsid w:val="0006136D"/>
    <w:rsid w:val="00061DFF"/>
    <w:rsid w:val="000624B0"/>
    <w:rsid w:val="00062E20"/>
    <w:rsid w:val="00062F0D"/>
    <w:rsid w:val="00063163"/>
    <w:rsid w:val="000639E8"/>
    <w:rsid w:val="00066FA2"/>
    <w:rsid w:val="00067513"/>
    <w:rsid w:val="000675AA"/>
    <w:rsid w:val="000679BB"/>
    <w:rsid w:val="00067CB5"/>
    <w:rsid w:val="00071D30"/>
    <w:rsid w:val="000720C4"/>
    <w:rsid w:val="000729F8"/>
    <w:rsid w:val="00072D2F"/>
    <w:rsid w:val="00073883"/>
    <w:rsid w:val="00073D00"/>
    <w:rsid w:val="0007492B"/>
    <w:rsid w:val="00074F4A"/>
    <w:rsid w:val="000755EE"/>
    <w:rsid w:val="00075923"/>
    <w:rsid w:val="00076CC4"/>
    <w:rsid w:val="00077EB3"/>
    <w:rsid w:val="00077FC1"/>
    <w:rsid w:val="0008069D"/>
    <w:rsid w:val="0008273A"/>
    <w:rsid w:val="00082938"/>
    <w:rsid w:val="000831CC"/>
    <w:rsid w:val="000841FD"/>
    <w:rsid w:val="0008431B"/>
    <w:rsid w:val="00084860"/>
    <w:rsid w:val="0008581B"/>
    <w:rsid w:val="00085AC8"/>
    <w:rsid w:val="00085B70"/>
    <w:rsid w:val="000862A4"/>
    <w:rsid w:val="00086EE6"/>
    <w:rsid w:val="00086F92"/>
    <w:rsid w:val="000904D0"/>
    <w:rsid w:val="000905F6"/>
    <w:rsid w:val="000908D9"/>
    <w:rsid w:val="00091207"/>
    <w:rsid w:val="000928FC"/>
    <w:rsid w:val="00092A51"/>
    <w:rsid w:val="00092D24"/>
    <w:rsid w:val="00093510"/>
    <w:rsid w:val="000942C6"/>
    <w:rsid w:val="0009445E"/>
    <w:rsid w:val="000962AA"/>
    <w:rsid w:val="0009652F"/>
    <w:rsid w:val="00096B4F"/>
    <w:rsid w:val="00096C13"/>
    <w:rsid w:val="000A0B03"/>
    <w:rsid w:val="000A100E"/>
    <w:rsid w:val="000A23B1"/>
    <w:rsid w:val="000A2AEC"/>
    <w:rsid w:val="000A2CD7"/>
    <w:rsid w:val="000A567D"/>
    <w:rsid w:val="000A5C36"/>
    <w:rsid w:val="000A5D13"/>
    <w:rsid w:val="000A5FBF"/>
    <w:rsid w:val="000A643B"/>
    <w:rsid w:val="000A6855"/>
    <w:rsid w:val="000A7333"/>
    <w:rsid w:val="000A7C17"/>
    <w:rsid w:val="000B0067"/>
    <w:rsid w:val="000B1141"/>
    <w:rsid w:val="000B1585"/>
    <w:rsid w:val="000B2AD9"/>
    <w:rsid w:val="000B2E27"/>
    <w:rsid w:val="000B3615"/>
    <w:rsid w:val="000B3872"/>
    <w:rsid w:val="000B3FA1"/>
    <w:rsid w:val="000B5F34"/>
    <w:rsid w:val="000B76D8"/>
    <w:rsid w:val="000C0C6D"/>
    <w:rsid w:val="000C0C86"/>
    <w:rsid w:val="000C2448"/>
    <w:rsid w:val="000C4A45"/>
    <w:rsid w:val="000C4ECC"/>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239D"/>
    <w:rsid w:val="00112446"/>
    <w:rsid w:val="001125BF"/>
    <w:rsid w:val="00112950"/>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A4E"/>
    <w:rsid w:val="00123649"/>
    <w:rsid w:val="00123860"/>
    <w:rsid w:val="0012459B"/>
    <w:rsid w:val="00124776"/>
    <w:rsid w:val="00124C0A"/>
    <w:rsid w:val="00125A65"/>
    <w:rsid w:val="0012615B"/>
    <w:rsid w:val="00126E1A"/>
    <w:rsid w:val="0012785F"/>
    <w:rsid w:val="00130357"/>
    <w:rsid w:val="001305D4"/>
    <w:rsid w:val="00131395"/>
    <w:rsid w:val="001319D3"/>
    <w:rsid w:val="00131AFF"/>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6BF"/>
    <w:rsid w:val="00145855"/>
    <w:rsid w:val="001465E7"/>
    <w:rsid w:val="0014704B"/>
    <w:rsid w:val="00150117"/>
    <w:rsid w:val="00150BB0"/>
    <w:rsid w:val="00150BE8"/>
    <w:rsid w:val="001512D7"/>
    <w:rsid w:val="00151542"/>
    <w:rsid w:val="00153308"/>
    <w:rsid w:val="001533AB"/>
    <w:rsid w:val="0015419D"/>
    <w:rsid w:val="0015537A"/>
    <w:rsid w:val="00155439"/>
    <w:rsid w:val="001559A5"/>
    <w:rsid w:val="0015692C"/>
    <w:rsid w:val="00157012"/>
    <w:rsid w:val="00157E80"/>
    <w:rsid w:val="00161388"/>
    <w:rsid w:val="00161C73"/>
    <w:rsid w:val="00162C2A"/>
    <w:rsid w:val="001639D8"/>
    <w:rsid w:val="00164921"/>
    <w:rsid w:val="00165EA9"/>
    <w:rsid w:val="00166987"/>
    <w:rsid w:val="00166D8F"/>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4960"/>
    <w:rsid w:val="0018644C"/>
    <w:rsid w:val="00186D6A"/>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2A5"/>
    <w:rsid w:val="001A350B"/>
    <w:rsid w:val="001A4F4F"/>
    <w:rsid w:val="001A5F89"/>
    <w:rsid w:val="001A7FF7"/>
    <w:rsid w:val="001B0269"/>
    <w:rsid w:val="001B040D"/>
    <w:rsid w:val="001B084A"/>
    <w:rsid w:val="001B0F18"/>
    <w:rsid w:val="001B1A61"/>
    <w:rsid w:val="001B2A3E"/>
    <w:rsid w:val="001B3183"/>
    <w:rsid w:val="001B3921"/>
    <w:rsid w:val="001B4510"/>
    <w:rsid w:val="001B4872"/>
    <w:rsid w:val="001B59B3"/>
    <w:rsid w:val="001B6338"/>
    <w:rsid w:val="001B73CC"/>
    <w:rsid w:val="001B7E7E"/>
    <w:rsid w:val="001C0D4C"/>
    <w:rsid w:val="001C0DAE"/>
    <w:rsid w:val="001C4702"/>
    <w:rsid w:val="001C47E7"/>
    <w:rsid w:val="001C5501"/>
    <w:rsid w:val="001C7FA6"/>
    <w:rsid w:val="001D010C"/>
    <w:rsid w:val="001D18F3"/>
    <w:rsid w:val="001D3322"/>
    <w:rsid w:val="001D33F4"/>
    <w:rsid w:val="001D34FA"/>
    <w:rsid w:val="001D3AAA"/>
    <w:rsid w:val="001D3AB9"/>
    <w:rsid w:val="001D4399"/>
    <w:rsid w:val="001D59EB"/>
    <w:rsid w:val="001D6888"/>
    <w:rsid w:val="001D77CD"/>
    <w:rsid w:val="001D78FF"/>
    <w:rsid w:val="001D7B4C"/>
    <w:rsid w:val="001E003B"/>
    <w:rsid w:val="001E0408"/>
    <w:rsid w:val="001E0535"/>
    <w:rsid w:val="001E1E2E"/>
    <w:rsid w:val="001E425B"/>
    <w:rsid w:val="001E4305"/>
    <w:rsid w:val="001E4FA5"/>
    <w:rsid w:val="001E5436"/>
    <w:rsid w:val="001E6AC7"/>
    <w:rsid w:val="001E6D53"/>
    <w:rsid w:val="001F09D9"/>
    <w:rsid w:val="001F1EBC"/>
    <w:rsid w:val="001F2AE3"/>
    <w:rsid w:val="001F2D75"/>
    <w:rsid w:val="001F2ECD"/>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2BEE"/>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525"/>
    <w:rsid w:val="00232F36"/>
    <w:rsid w:val="00232F73"/>
    <w:rsid w:val="00233C2C"/>
    <w:rsid w:val="00233D80"/>
    <w:rsid w:val="0023438C"/>
    <w:rsid w:val="0023571C"/>
    <w:rsid w:val="00235EE7"/>
    <w:rsid w:val="0023701E"/>
    <w:rsid w:val="00237CF2"/>
    <w:rsid w:val="0024083E"/>
    <w:rsid w:val="002409AA"/>
    <w:rsid w:val="00240F55"/>
    <w:rsid w:val="002414AB"/>
    <w:rsid w:val="00241773"/>
    <w:rsid w:val="002426ED"/>
    <w:rsid w:val="002445C0"/>
    <w:rsid w:val="00244785"/>
    <w:rsid w:val="0024497F"/>
    <w:rsid w:val="00246290"/>
    <w:rsid w:val="0024638D"/>
    <w:rsid w:val="002464AC"/>
    <w:rsid w:val="00246D5D"/>
    <w:rsid w:val="0024768A"/>
    <w:rsid w:val="002476C8"/>
    <w:rsid w:val="00247CA9"/>
    <w:rsid w:val="00247EEC"/>
    <w:rsid w:val="0025064C"/>
    <w:rsid w:val="00250FDC"/>
    <w:rsid w:val="002511BA"/>
    <w:rsid w:val="00251CFA"/>
    <w:rsid w:val="00252127"/>
    <w:rsid w:val="0025273D"/>
    <w:rsid w:val="002538F5"/>
    <w:rsid w:val="00253AD9"/>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59F5"/>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4F"/>
    <w:rsid w:val="002960BC"/>
    <w:rsid w:val="002966A0"/>
    <w:rsid w:val="002970C0"/>
    <w:rsid w:val="00297813"/>
    <w:rsid w:val="002A0385"/>
    <w:rsid w:val="002A08FE"/>
    <w:rsid w:val="002A0E0C"/>
    <w:rsid w:val="002A1248"/>
    <w:rsid w:val="002A1C01"/>
    <w:rsid w:val="002A1CA4"/>
    <w:rsid w:val="002A24AD"/>
    <w:rsid w:val="002A4AEF"/>
    <w:rsid w:val="002A5317"/>
    <w:rsid w:val="002A5388"/>
    <w:rsid w:val="002A58A0"/>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729"/>
    <w:rsid w:val="002B76BD"/>
    <w:rsid w:val="002B78CF"/>
    <w:rsid w:val="002B7DD3"/>
    <w:rsid w:val="002B7F22"/>
    <w:rsid w:val="002C0DDC"/>
    <w:rsid w:val="002C15F1"/>
    <w:rsid w:val="002C2394"/>
    <w:rsid w:val="002C2E81"/>
    <w:rsid w:val="002C3AA1"/>
    <w:rsid w:val="002C3CA7"/>
    <w:rsid w:val="002C43A7"/>
    <w:rsid w:val="002C5143"/>
    <w:rsid w:val="002C550A"/>
    <w:rsid w:val="002C5A4B"/>
    <w:rsid w:val="002C5CE6"/>
    <w:rsid w:val="002C6127"/>
    <w:rsid w:val="002C6170"/>
    <w:rsid w:val="002C65B6"/>
    <w:rsid w:val="002D037A"/>
    <w:rsid w:val="002D084E"/>
    <w:rsid w:val="002D08AB"/>
    <w:rsid w:val="002D10A7"/>
    <w:rsid w:val="002D177B"/>
    <w:rsid w:val="002D2BA7"/>
    <w:rsid w:val="002D4505"/>
    <w:rsid w:val="002D4CC7"/>
    <w:rsid w:val="002D4FBE"/>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2F6FE6"/>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59FF"/>
    <w:rsid w:val="00315FCE"/>
    <w:rsid w:val="003160DC"/>
    <w:rsid w:val="003166CB"/>
    <w:rsid w:val="00316861"/>
    <w:rsid w:val="003201DB"/>
    <w:rsid w:val="003206DF"/>
    <w:rsid w:val="0032077A"/>
    <w:rsid w:val="00320919"/>
    <w:rsid w:val="00320BE4"/>
    <w:rsid w:val="0032360B"/>
    <w:rsid w:val="00323647"/>
    <w:rsid w:val="003238AD"/>
    <w:rsid w:val="00323C16"/>
    <w:rsid w:val="00323D9D"/>
    <w:rsid w:val="00324198"/>
    <w:rsid w:val="00324260"/>
    <w:rsid w:val="00324D06"/>
    <w:rsid w:val="003250AD"/>
    <w:rsid w:val="00325B49"/>
    <w:rsid w:val="003262B5"/>
    <w:rsid w:val="00326AA4"/>
    <w:rsid w:val="003270EE"/>
    <w:rsid w:val="00330265"/>
    <w:rsid w:val="003308E5"/>
    <w:rsid w:val="003310C7"/>
    <w:rsid w:val="0033135C"/>
    <w:rsid w:val="00331618"/>
    <w:rsid w:val="00333045"/>
    <w:rsid w:val="003331BE"/>
    <w:rsid w:val="00333682"/>
    <w:rsid w:val="00333C34"/>
    <w:rsid w:val="00337C97"/>
    <w:rsid w:val="00340044"/>
    <w:rsid w:val="00340694"/>
    <w:rsid w:val="00341DA3"/>
    <w:rsid w:val="0034250F"/>
    <w:rsid w:val="0034342D"/>
    <w:rsid w:val="00343FEC"/>
    <w:rsid w:val="00344E56"/>
    <w:rsid w:val="00344F73"/>
    <w:rsid w:val="00345188"/>
    <w:rsid w:val="003461A5"/>
    <w:rsid w:val="003462DE"/>
    <w:rsid w:val="0034635A"/>
    <w:rsid w:val="00346EB5"/>
    <w:rsid w:val="003472A9"/>
    <w:rsid w:val="003476B3"/>
    <w:rsid w:val="00347C95"/>
    <w:rsid w:val="00350AFC"/>
    <w:rsid w:val="00351661"/>
    <w:rsid w:val="00351CD3"/>
    <w:rsid w:val="00352D80"/>
    <w:rsid w:val="00353166"/>
    <w:rsid w:val="00353730"/>
    <w:rsid w:val="00354888"/>
    <w:rsid w:val="00355968"/>
    <w:rsid w:val="003567AB"/>
    <w:rsid w:val="00360B6A"/>
    <w:rsid w:val="00360D66"/>
    <w:rsid w:val="00360FAE"/>
    <w:rsid w:val="00362532"/>
    <w:rsid w:val="00363A08"/>
    <w:rsid w:val="00364407"/>
    <w:rsid w:val="00364E13"/>
    <w:rsid w:val="003665F7"/>
    <w:rsid w:val="00366F54"/>
    <w:rsid w:val="0036768B"/>
    <w:rsid w:val="00367B3C"/>
    <w:rsid w:val="003727D5"/>
    <w:rsid w:val="003746FE"/>
    <w:rsid w:val="003751C7"/>
    <w:rsid w:val="00375AA5"/>
    <w:rsid w:val="00376A9E"/>
    <w:rsid w:val="00377E88"/>
    <w:rsid w:val="00380247"/>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64B0"/>
    <w:rsid w:val="003A764A"/>
    <w:rsid w:val="003A76E6"/>
    <w:rsid w:val="003B0446"/>
    <w:rsid w:val="003B112E"/>
    <w:rsid w:val="003B1188"/>
    <w:rsid w:val="003B14C7"/>
    <w:rsid w:val="003B1580"/>
    <w:rsid w:val="003B1728"/>
    <w:rsid w:val="003B24BF"/>
    <w:rsid w:val="003B31D9"/>
    <w:rsid w:val="003B3331"/>
    <w:rsid w:val="003B3BD2"/>
    <w:rsid w:val="003B439A"/>
    <w:rsid w:val="003B4BF2"/>
    <w:rsid w:val="003B5565"/>
    <w:rsid w:val="003B5A52"/>
    <w:rsid w:val="003B5BDB"/>
    <w:rsid w:val="003B67D9"/>
    <w:rsid w:val="003B6F17"/>
    <w:rsid w:val="003B7553"/>
    <w:rsid w:val="003B7DF7"/>
    <w:rsid w:val="003C04F9"/>
    <w:rsid w:val="003C0C19"/>
    <w:rsid w:val="003C0F31"/>
    <w:rsid w:val="003C1262"/>
    <w:rsid w:val="003C1297"/>
    <w:rsid w:val="003C1DD3"/>
    <w:rsid w:val="003C2153"/>
    <w:rsid w:val="003C3383"/>
    <w:rsid w:val="003C3FA8"/>
    <w:rsid w:val="003C6ADC"/>
    <w:rsid w:val="003D03B1"/>
    <w:rsid w:val="003D14DC"/>
    <w:rsid w:val="003D1862"/>
    <w:rsid w:val="003D1CFC"/>
    <w:rsid w:val="003D3783"/>
    <w:rsid w:val="003D4107"/>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BE7"/>
    <w:rsid w:val="003E6C1E"/>
    <w:rsid w:val="003E722B"/>
    <w:rsid w:val="003F0660"/>
    <w:rsid w:val="003F0C1B"/>
    <w:rsid w:val="003F1793"/>
    <w:rsid w:val="003F1B89"/>
    <w:rsid w:val="003F2F25"/>
    <w:rsid w:val="003F396C"/>
    <w:rsid w:val="003F5141"/>
    <w:rsid w:val="003F6DA5"/>
    <w:rsid w:val="003F6DEF"/>
    <w:rsid w:val="003F6E19"/>
    <w:rsid w:val="003F77CA"/>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CE5"/>
    <w:rsid w:val="00414F76"/>
    <w:rsid w:val="004162CD"/>
    <w:rsid w:val="0041759A"/>
    <w:rsid w:val="00417644"/>
    <w:rsid w:val="004203C3"/>
    <w:rsid w:val="00420E9D"/>
    <w:rsid w:val="00421F7D"/>
    <w:rsid w:val="0042216D"/>
    <w:rsid w:val="00422B99"/>
    <w:rsid w:val="0042348A"/>
    <w:rsid w:val="00423553"/>
    <w:rsid w:val="0042455E"/>
    <w:rsid w:val="00424E71"/>
    <w:rsid w:val="00425112"/>
    <w:rsid w:val="00425297"/>
    <w:rsid w:val="004256FA"/>
    <w:rsid w:val="00425721"/>
    <w:rsid w:val="00425EAC"/>
    <w:rsid w:val="00425F3F"/>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1C87"/>
    <w:rsid w:val="00461D8F"/>
    <w:rsid w:val="00462017"/>
    <w:rsid w:val="0046237A"/>
    <w:rsid w:val="00462A84"/>
    <w:rsid w:val="00463128"/>
    <w:rsid w:val="00463C01"/>
    <w:rsid w:val="004640A8"/>
    <w:rsid w:val="004644F2"/>
    <w:rsid w:val="00464FBA"/>
    <w:rsid w:val="00466083"/>
    <w:rsid w:val="00466C24"/>
    <w:rsid w:val="00466C38"/>
    <w:rsid w:val="00466FDB"/>
    <w:rsid w:val="004673F2"/>
    <w:rsid w:val="00467550"/>
    <w:rsid w:val="004705F8"/>
    <w:rsid w:val="00471085"/>
    <w:rsid w:val="00471253"/>
    <w:rsid w:val="00471370"/>
    <w:rsid w:val="00472F11"/>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17DA"/>
    <w:rsid w:val="00491F0B"/>
    <w:rsid w:val="00491FC1"/>
    <w:rsid w:val="004921DB"/>
    <w:rsid w:val="00492692"/>
    <w:rsid w:val="00492A04"/>
    <w:rsid w:val="00493100"/>
    <w:rsid w:val="00493DC5"/>
    <w:rsid w:val="004942EA"/>
    <w:rsid w:val="00494C4E"/>
    <w:rsid w:val="00496F77"/>
    <w:rsid w:val="00496FBC"/>
    <w:rsid w:val="004972C2"/>
    <w:rsid w:val="004976DB"/>
    <w:rsid w:val="004A12D8"/>
    <w:rsid w:val="004A25E2"/>
    <w:rsid w:val="004A3685"/>
    <w:rsid w:val="004A572B"/>
    <w:rsid w:val="004A5920"/>
    <w:rsid w:val="004A5D39"/>
    <w:rsid w:val="004A6DFB"/>
    <w:rsid w:val="004A78BA"/>
    <w:rsid w:val="004B36BB"/>
    <w:rsid w:val="004B38D3"/>
    <w:rsid w:val="004B3C3B"/>
    <w:rsid w:val="004B3FC9"/>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369"/>
    <w:rsid w:val="004C5497"/>
    <w:rsid w:val="004C6D66"/>
    <w:rsid w:val="004D01C2"/>
    <w:rsid w:val="004D0810"/>
    <w:rsid w:val="004D0DED"/>
    <w:rsid w:val="004D17AA"/>
    <w:rsid w:val="004D1E96"/>
    <w:rsid w:val="004D2200"/>
    <w:rsid w:val="004D22AE"/>
    <w:rsid w:val="004D252A"/>
    <w:rsid w:val="004D25D0"/>
    <w:rsid w:val="004D2734"/>
    <w:rsid w:val="004D2EB4"/>
    <w:rsid w:val="004D30DB"/>
    <w:rsid w:val="004D3227"/>
    <w:rsid w:val="004D3585"/>
    <w:rsid w:val="004D3641"/>
    <w:rsid w:val="004D43C9"/>
    <w:rsid w:val="004D5024"/>
    <w:rsid w:val="004D5395"/>
    <w:rsid w:val="004D59D7"/>
    <w:rsid w:val="004D5A8A"/>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190B"/>
    <w:rsid w:val="0053295F"/>
    <w:rsid w:val="00532D0E"/>
    <w:rsid w:val="00532DE4"/>
    <w:rsid w:val="005341AC"/>
    <w:rsid w:val="00534C0E"/>
    <w:rsid w:val="005359FD"/>
    <w:rsid w:val="00536405"/>
    <w:rsid w:val="00536B7E"/>
    <w:rsid w:val="00536EE5"/>
    <w:rsid w:val="00537C27"/>
    <w:rsid w:val="00540001"/>
    <w:rsid w:val="0054062E"/>
    <w:rsid w:val="00542BB5"/>
    <w:rsid w:val="00543517"/>
    <w:rsid w:val="005444D6"/>
    <w:rsid w:val="00544820"/>
    <w:rsid w:val="00546F18"/>
    <w:rsid w:val="005474B6"/>
    <w:rsid w:val="0055037A"/>
    <w:rsid w:val="00550EBB"/>
    <w:rsid w:val="00551860"/>
    <w:rsid w:val="005519E1"/>
    <w:rsid w:val="005520D7"/>
    <w:rsid w:val="00552796"/>
    <w:rsid w:val="00553643"/>
    <w:rsid w:val="005536D9"/>
    <w:rsid w:val="00554509"/>
    <w:rsid w:val="00554561"/>
    <w:rsid w:val="00555C77"/>
    <w:rsid w:val="00556610"/>
    <w:rsid w:val="00557837"/>
    <w:rsid w:val="00557A77"/>
    <w:rsid w:val="00560427"/>
    <w:rsid w:val="00562430"/>
    <w:rsid w:val="005626D4"/>
    <w:rsid w:val="00562D15"/>
    <w:rsid w:val="00562DA2"/>
    <w:rsid w:val="00562DE2"/>
    <w:rsid w:val="00564251"/>
    <w:rsid w:val="005650E6"/>
    <w:rsid w:val="00565544"/>
    <w:rsid w:val="00565ACB"/>
    <w:rsid w:val="00566887"/>
    <w:rsid w:val="005677F2"/>
    <w:rsid w:val="005702EF"/>
    <w:rsid w:val="0057082E"/>
    <w:rsid w:val="00570A0B"/>
    <w:rsid w:val="0057134E"/>
    <w:rsid w:val="0057173E"/>
    <w:rsid w:val="00572F67"/>
    <w:rsid w:val="00573568"/>
    <w:rsid w:val="00573826"/>
    <w:rsid w:val="00573D51"/>
    <w:rsid w:val="00574718"/>
    <w:rsid w:val="00575AB9"/>
    <w:rsid w:val="00575DE7"/>
    <w:rsid w:val="005770CE"/>
    <w:rsid w:val="00577621"/>
    <w:rsid w:val="00577ABF"/>
    <w:rsid w:val="00577CE4"/>
    <w:rsid w:val="00580C2B"/>
    <w:rsid w:val="005839AE"/>
    <w:rsid w:val="005840FA"/>
    <w:rsid w:val="005842F3"/>
    <w:rsid w:val="00585B1B"/>
    <w:rsid w:val="00585C9B"/>
    <w:rsid w:val="005904FD"/>
    <w:rsid w:val="0059063F"/>
    <w:rsid w:val="00590802"/>
    <w:rsid w:val="00590F86"/>
    <w:rsid w:val="005916F4"/>
    <w:rsid w:val="00591D48"/>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8FD"/>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A45"/>
    <w:rsid w:val="005B5DA7"/>
    <w:rsid w:val="005B7C20"/>
    <w:rsid w:val="005B7F6D"/>
    <w:rsid w:val="005C006C"/>
    <w:rsid w:val="005C12FE"/>
    <w:rsid w:val="005C1CD3"/>
    <w:rsid w:val="005C1D6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7C3"/>
    <w:rsid w:val="005D49A1"/>
    <w:rsid w:val="005D4B10"/>
    <w:rsid w:val="005D51F3"/>
    <w:rsid w:val="005D5CBC"/>
    <w:rsid w:val="005D70F7"/>
    <w:rsid w:val="005D7129"/>
    <w:rsid w:val="005D7661"/>
    <w:rsid w:val="005D7D7D"/>
    <w:rsid w:val="005D7EE3"/>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4808"/>
    <w:rsid w:val="005F4AFB"/>
    <w:rsid w:val="005F62E7"/>
    <w:rsid w:val="005F6EE2"/>
    <w:rsid w:val="005F7D0D"/>
    <w:rsid w:val="006002F0"/>
    <w:rsid w:val="00600896"/>
    <w:rsid w:val="00600A82"/>
    <w:rsid w:val="00601079"/>
    <w:rsid w:val="00603034"/>
    <w:rsid w:val="00603309"/>
    <w:rsid w:val="0060402D"/>
    <w:rsid w:val="0060466E"/>
    <w:rsid w:val="00604D34"/>
    <w:rsid w:val="006056C1"/>
    <w:rsid w:val="00606370"/>
    <w:rsid w:val="00606706"/>
    <w:rsid w:val="00606A5C"/>
    <w:rsid w:val="00606C58"/>
    <w:rsid w:val="00606CE9"/>
    <w:rsid w:val="00606D16"/>
    <w:rsid w:val="00606ECD"/>
    <w:rsid w:val="00611479"/>
    <w:rsid w:val="00611F80"/>
    <w:rsid w:val="00613204"/>
    <w:rsid w:val="006145D5"/>
    <w:rsid w:val="006149CC"/>
    <w:rsid w:val="00614B78"/>
    <w:rsid w:val="00614C25"/>
    <w:rsid w:val="006150F6"/>
    <w:rsid w:val="00615ABA"/>
    <w:rsid w:val="00616060"/>
    <w:rsid w:val="006174E4"/>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AC"/>
    <w:rsid w:val="0063459D"/>
    <w:rsid w:val="006352DC"/>
    <w:rsid w:val="006354E5"/>
    <w:rsid w:val="00635CA3"/>
    <w:rsid w:val="00636434"/>
    <w:rsid w:val="006364F6"/>
    <w:rsid w:val="00640C7F"/>
    <w:rsid w:val="0064347C"/>
    <w:rsid w:val="00645CE8"/>
    <w:rsid w:val="006506EA"/>
    <w:rsid w:val="00650F26"/>
    <w:rsid w:val="00652416"/>
    <w:rsid w:val="00653601"/>
    <w:rsid w:val="00653D52"/>
    <w:rsid w:val="00653ED2"/>
    <w:rsid w:val="00654557"/>
    <w:rsid w:val="00655DDD"/>
    <w:rsid w:val="00656BF0"/>
    <w:rsid w:val="00657965"/>
    <w:rsid w:val="00657AB5"/>
    <w:rsid w:val="00660018"/>
    <w:rsid w:val="00660E77"/>
    <w:rsid w:val="006611A8"/>
    <w:rsid w:val="006611EA"/>
    <w:rsid w:val="0066183D"/>
    <w:rsid w:val="00663CF6"/>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A27"/>
    <w:rsid w:val="00691155"/>
    <w:rsid w:val="00691500"/>
    <w:rsid w:val="006927A9"/>
    <w:rsid w:val="0069297E"/>
    <w:rsid w:val="00692B95"/>
    <w:rsid w:val="00693267"/>
    <w:rsid w:val="00694771"/>
    <w:rsid w:val="00695B83"/>
    <w:rsid w:val="00695F3B"/>
    <w:rsid w:val="006A1583"/>
    <w:rsid w:val="006A2034"/>
    <w:rsid w:val="006A33F4"/>
    <w:rsid w:val="006A3DD3"/>
    <w:rsid w:val="006A4426"/>
    <w:rsid w:val="006A55B4"/>
    <w:rsid w:val="006A737E"/>
    <w:rsid w:val="006A754A"/>
    <w:rsid w:val="006A7743"/>
    <w:rsid w:val="006B1794"/>
    <w:rsid w:val="006B1B10"/>
    <w:rsid w:val="006B246C"/>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AE"/>
    <w:rsid w:val="006C6A25"/>
    <w:rsid w:val="006C70A4"/>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A4D"/>
    <w:rsid w:val="006E3ECC"/>
    <w:rsid w:val="006E46C6"/>
    <w:rsid w:val="006E52B9"/>
    <w:rsid w:val="006E5D06"/>
    <w:rsid w:val="006E5F95"/>
    <w:rsid w:val="006E70DE"/>
    <w:rsid w:val="006E71DD"/>
    <w:rsid w:val="006F19EE"/>
    <w:rsid w:val="006F212C"/>
    <w:rsid w:val="006F2300"/>
    <w:rsid w:val="006F3BCF"/>
    <w:rsid w:val="006F56E1"/>
    <w:rsid w:val="007001F8"/>
    <w:rsid w:val="007009E6"/>
    <w:rsid w:val="007013D3"/>
    <w:rsid w:val="00701A35"/>
    <w:rsid w:val="00702442"/>
    <w:rsid w:val="00702EC1"/>
    <w:rsid w:val="00705500"/>
    <w:rsid w:val="007066A6"/>
    <w:rsid w:val="00706DA3"/>
    <w:rsid w:val="007101A3"/>
    <w:rsid w:val="00711426"/>
    <w:rsid w:val="00711DC3"/>
    <w:rsid w:val="00712EED"/>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69D"/>
    <w:rsid w:val="00740BFE"/>
    <w:rsid w:val="007419E4"/>
    <w:rsid w:val="0074341D"/>
    <w:rsid w:val="00743CE5"/>
    <w:rsid w:val="007447BA"/>
    <w:rsid w:val="007450CE"/>
    <w:rsid w:val="00745AE5"/>
    <w:rsid w:val="00745B82"/>
    <w:rsid w:val="0074649F"/>
    <w:rsid w:val="00746AAC"/>
    <w:rsid w:val="00746CA1"/>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5166"/>
    <w:rsid w:val="007569E1"/>
    <w:rsid w:val="00757789"/>
    <w:rsid w:val="00757E61"/>
    <w:rsid w:val="00757E96"/>
    <w:rsid w:val="007600C8"/>
    <w:rsid w:val="00761D3D"/>
    <w:rsid w:val="00763106"/>
    <w:rsid w:val="00763300"/>
    <w:rsid w:val="00763506"/>
    <w:rsid w:val="00764498"/>
    <w:rsid w:val="007646ED"/>
    <w:rsid w:val="00764DB5"/>
    <w:rsid w:val="007661DB"/>
    <w:rsid w:val="00766FB6"/>
    <w:rsid w:val="0077042D"/>
    <w:rsid w:val="00770912"/>
    <w:rsid w:val="00770C1D"/>
    <w:rsid w:val="00770C93"/>
    <w:rsid w:val="00770F46"/>
    <w:rsid w:val="00771786"/>
    <w:rsid w:val="00771B3C"/>
    <w:rsid w:val="007723AE"/>
    <w:rsid w:val="00774705"/>
    <w:rsid w:val="00774F6F"/>
    <w:rsid w:val="00775736"/>
    <w:rsid w:val="00775753"/>
    <w:rsid w:val="007761EC"/>
    <w:rsid w:val="0077648D"/>
    <w:rsid w:val="007770C8"/>
    <w:rsid w:val="007773C5"/>
    <w:rsid w:val="00777496"/>
    <w:rsid w:val="00777D09"/>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1F2C"/>
    <w:rsid w:val="007A285A"/>
    <w:rsid w:val="007A3408"/>
    <w:rsid w:val="007A37F7"/>
    <w:rsid w:val="007A4043"/>
    <w:rsid w:val="007A52BA"/>
    <w:rsid w:val="007A5748"/>
    <w:rsid w:val="007A57C4"/>
    <w:rsid w:val="007A5FE3"/>
    <w:rsid w:val="007A64BA"/>
    <w:rsid w:val="007A6508"/>
    <w:rsid w:val="007A6636"/>
    <w:rsid w:val="007A6A3E"/>
    <w:rsid w:val="007A79C4"/>
    <w:rsid w:val="007A7F41"/>
    <w:rsid w:val="007A7FE4"/>
    <w:rsid w:val="007B0169"/>
    <w:rsid w:val="007B13F9"/>
    <w:rsid w:val="007B15E1"/>
    <w:rsid w:val="007B2F5D"/>
    <w:rsid w:val="007B32B8"/>
    <w:rsid w:val="007B394D"/>
    <w:rsid w:val="007B3FB6"/>
    <w:rsid w:val="007B4C6F"/>
    <w:rsid w:val="007B605F"/>
    <w:rsid w:val="007B6ED4"/>
    <w:rsid w:val="007B6FCF"/>
    <w:rsid w:val="007B7B49"/>
    <w:rsid w:val="007C3A7B"/>
    <w:rsid w:val="007C4205"/>
    <w:rsid w:val="007C4617"/>
    <w:rsid w:val="007C5072"/>
    <w:rsid w:val="007C5465"/>
    <w:rsid w:val="007C56DA"/>
    <w:rsid w:val="007C6050"/>
    <w:rsid w:val="007C7166"/>
    <w:rsid w:val="007C7297"/>
    <w:rsid w:val="007C757D"/>
    <w:rsid w:val="007D021D"/>
    <w:rsid w:val="007D07AE"/>
    <w:rsid w:val="007D1359"/>
    <w:rsid w:val="007D342A"/>
    <w:rsid w:val="007D3770"/>
    <w:rsid w:val="007D5067"/>
    <w:rsid w:val="007D5CB7"/>
    <w:rsid w:val="007D7088"/>
    <w:rsid w:val="007D7BFA"/>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ACC"/>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6C4D"/>
    <w:rsid w:val="00817122"/>
    <w:rsid w:val="0082098A"/>
    <w:rsid w:val="00820E1E"/>
    <w:rsid w:val="00821131"/>
    <w:rsid w:val="00822DC4"/>
    <w:rsid w:val="0082307C"/>
    <w:rsid w:val="00823239"/>
    <w:rsid w:val="0082323B"/>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5C2C"/>
    <w:rsid w:val="00867969"/>
    <w:rsid w:val="00867D9A"/>
    <w:rsid w:val="00867F76"/>
    <w:rsid w:val="00870B37"/>
    <w:rsid w:val="0087162B"/>
    <w:rsid w:val="0087210A"/>
    <w:rsid w:val="008722D9"/>
    <w:rsid w:val="008729CB"/>
    <w:rsid w:val="0087312A"/>
    <w:rsid w:val="0087313D"/>
    <w:rsid w:val="0087472C"/>
    <w:rsid w:val="008761C8"/>
    <w:rsid w:val="0087726B"/>
    <w:rsid w:val="00877D62"/>
    <w:rsid w:val="00880489"/>
    <w:rsid w:val="008808F4"/>
    <w:rsid w:val="00880AB8"/>
    <w:rsid w:val="00880D6D"/>
    <w:rsid w:val="00881ABF"/>
    <w:rsid w:val="0088231F"/>
    <w:rsid w:val="00882A24"/>
    <w:rsid w:val="008839A9"/>
    <w:rsid w:val="0088522B"/>
    <w:rsid w:val="008852B0"/>
    <w:rsid w:val="00885E3A"/>
    <w:rsid w:val="00886F4B"/>
    <w:rsid w:val="0088730B"/>
    <w:rsid w:val="00887361"/>
    <w:rsid w:val="00887466"/>
    <w:rsid w:val="0088748D"/>
    <w:rsid w:val="008877EF"/>
    <w:rsid w:val="00887FA3"/>
    <w:rsid w:val="00887FF2"/>
    <w:rsid w:val="008904E3"/>
    <w:rsid w:val="00890F9A"/>
    <w:rsid w:val="00896325"/>
    <w:rsid w:val="00896F9D"/>
    <w:rsid w:val="008976DB"/>
    <w:rsid w:val="0089777B"/>
    <w:rsid w:val="00897A4D"/>
    <w:rsid w:val="008A0359"/>
    <w:rsid w:val="008A08CC"/>
    <w:rsid w:val="008A0DFB"/>
    <w:rsid w:val="008A2DB3"/>
    <w:rsid w:val="008A3F7D"/>
    <w:rsid w:val="008A4C1E"/>
    <w:rsid w:val="008A527F"/>
    <w:rsid w:val="008A5833"/>
    <w:rsid w:val="008A67AA"/>
    <w:rsid w:val="008A7D2B"/>
    <w:rsid w:val="008A7D81"/>
    <w:rsid w:val="008B0C82"/>
    <w:rsid w:val="008B13C1"/>
    <w:rsid w:val="008B2EDB"/>
    <w:rsid w:val="008B4E7C"/>
    <w:rsid w:val="008B5408"/>
    <w:rsid w:val="008B5B7D"/>
    <w:rsid w:val="008B7136"/>
    <w:rsid w:val="008C028D"/>
    <w:rsid w:val="008C07B6"/>
    <w:rsid w:val="008C1BA1"/>
    <w:rsid w:val="008C24C3"/>
    <w:rsid w:val="008C32C9"/>
    <w:rsid w:val="008C48DA"/>
    <w:rsid w:val="008C62CC"/>
    <w:rsid w:val="008C6973"/>
    <w:rsid w:val="008C6CBA"/>
    <w:rsid w:val="008C76D7"/>
    <w:rsid w:val="008C7E07"/>
    <w:rsid w:val="008D0567"/>
    <w:rsid w:val="008D0925"/>
    <w:rsid w:val="008D228D"/>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24C7"/>
    <w:rsid w:val="008E3139"/>
    <w:rsid w:val="008E4880"/>
    <w:rsid w:val="008E4929"/>
    <w:rsid w:val="008E4EBE"/>
    <w:rsid w:val="008E6FB1"/>
    <w:rsid w:val="008F020D"/>
    <w:rsid w:val="008F04A8"/>
    <w:rsid w:val="008F09CE"/>
    <w:rsid w:val="008F0F3D"/>
    <w:rsid w:val="008F10FC"/>
    <w:rsid w:val="008F13B3"/>
    <w:rsid w:val="008F1ABA"/>
    <w:rsid w:val="008F275B"/>
    <w:rsid w:val="008F2F1E"/>
    <w:rsid w:val="008F302B"/>
    <w:rsid w:val="008F3089"/>
    <w:rsid w:val="008F397E"/>
    <w:rsid w:val="008F3EA8"/>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65E"/>
    <w:rsid w:val="009178CD"/>
    <w:rsid w:val="00917F91"/>
    <w:rsid w:val="009210BB"/>
    <w:rsid w:val="0092162E"/>
    <w:rsid w:val="009222EA"/>
    <w:rsid w:val="00922F6D"/>
    <w:rsid w:val="009236DA"/>
    <w:rsid w:val="00923B5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3D54"/>
    <w:rsid w:val="00973EF3"/>
    <w:rsid w:val="0097566C"/>
    <w:rsid w:val="00975E7D"/>
    <w:rsid w:val="00975ECB"/>
    <w:rsid w:val="0097650C"/>
    <w:rsid w:val="009769B1"/>
    <w:rsid w:val="00977122"/>
    <w:rsid w:val="00977867"/>
    <w:rsid w:val="00977A52"/>
    <w:rsid w:val="00977CF1"/>
    <w:rsid w:val="0098014D"/>
    <w:rsid w:val="00980F07"/>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0BDC"/>
    <w:rsid w:val="009939B7"/>
    <w:rsid w:val="00994D25"/>
    <w:rsid w:val="0099622B"/>
    <w:rsid w:val="00996AC5"/>
    <w:rsid w:val="00996B31"/>
    <w:rsid w:val="00996CED"/>
    <w:rsid w:val="00997447"/>
    <w:rsid w:val="009A046C"/>
    <w:rsid w:val="009A0697"/>
    <w:rsid w:val="009A0919"/>
    <w:rsid w:val="009A0F91"/>
    <w:rsid w:val="009A1DD8"/>
    <w:rsid w:val="009A2557"/>
    <w:rsid w:val="009A33F5"/>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D3C"/>
    <w:rsid w:val="009C2E55"/>
    <w:rsid w:val="009C3C2C"/>
    <w:rsid w:val="009C3EA4"/>
    <w:rsid w:val="009C417A"/>
    <w:rsid w:val="009C4849"/>
    <w:rsid w:val="009C497A"/>
    <w:rsid w:val="009C5683"/>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E2"/>
    <w:rsid w:val="009F744A"/>
    <w:rsid w:val="00A007B9"/>
    <w:rsid w:val="00A02534"/>
    <w:rsid w:val="00A03F91"/>
    <w:rsid w:val="00A04AD6"/>
    <w:rsid w:val="00A04BAA"/>
    <w:rsid w:val="00A04D82"/>
    <w:rsid w:val="00A04F2A"/>
    <w:rsid w:val="00A0540E"/>
    <w:rsid w:val="00A05B78"/>
    <w:rsid w:val="00A06240"/>
    <w:rsid w:val="00A0629E"/>
    <w:rsid w:val="00A06C45"/>
    <w:rsid w:val="00A0719A"/>
    <w:rsid w:val="00A07322"/>
    <w:rsid w:val="00A077A7"/>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90F"/>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1A"/>
    <w:rsid w:val="00A55AB1"/>
    <w:rsid w:val="00A55F25"/>
    <w:rsid w:val="00A56108"/>
    <w:rsid w:val="00A574AD"/>
    <w:rsid w:val="00A57B42"/>
    <w:rsid w:val="00A57F19"/>
    <w:rsid w:val="00A60AE3"/>
    <w:rsid w:val="00A60E3E"/>
    <w:rsid w:val="00A62F17"/>
    <w:rsid w:val="00A63782"/>
    <w:rsid w:val="00A63995"/>
    <w:rsid w:val="00A64274"/>
    <w:rsid w:val="00A645F3"/>
    <w:rsid w:val="00A664CE"/>
    <w:rsid w:val="00A666D6"/>
    <w:rsid w:val="00A7088A"/>
    <w:rsid w:val="00A70E2B"/>
    <w:rsid w:val="00A71178"/>
    <w:rsid w:val="00A7181B"/>
    <w:rsid w:val="00A71E3F"/>
    <w:rsid w:val="00A72256"/>
    <w:rsid w:val="00A732AD"/>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96C20"/>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619"/>
    <w:rsid w:val="00AB4C18"/>
    <w:rsid w:val="00AB4EC4"/>
    <w:rsid w:val="00AB5F77"/>
    <w:rsid w:val="00AB6C72"/>
    <w:rsid w:val="00AB6DDF"/>
    <w:rsid w:val="00AB70C2"/>
    <w:rsid w:val="00AB7434"/>
    <w:rsid w:val="00AB7EFD"/>
    <w:rsid w:val="00AC0ACB"/>
    <w:rsid w:val="00AC1C28"/>
    <w:rsid w:val="00AC1C9E"/>
    <w:rsid w:val="00AC33B4"/>
    <w:rsid w:val="00AC4261"/>
    <w:rsid w:val="00AC4398"/>
    <w:rsid w:val="00AC4922"/>
    <w:rsid w:val="00AC4E59"/>
    <w:rsid w:val="00AC4EAB"/>
    <w:rsid w:val="00AC5439"/>
    <w:rsid w:val="00AC6435"/>
    <w:rsid w:val="00AC7CDB"/>
    <w:rsid w:val="00AD0094"/>
    <w:rsid w:val="00AD07BA"/>
    <w:rsid w:val="00AD203D"/>
    <w:rsid w:val="00AD3C7E"/>
    <w:rsid w:val="00AD41B3"/>
    <w:rsid w:val="00AD4C31"/>
    <w:rsid w:val="00AD598E"/>
    <w:rsid w:val="00AD5B40"/>
    <w:rsid w:val="00AD6423"/>
    <w:rsid w:val="00AD69F8"/>
    <w:rsid w:val="00AD737F"/>
    <w:rsid w:val="00AD73C1"/>
    <w:rsid w:val="00AD7D8B"/>
    <w:rsid w:val="00AE02F6"/>
    <w:rsid w:val="00AE0808"/>
    <w:rsid w:val="00AE0DB0"/>
    <w:rsid w:val="00AE113B"/>
    <w:rsid w:val="00AE1151"/>
    <w:rsid w:val="00AE1E36"/>
    <w:rsid w:val="00AE26E2"/>
    <w:rsid w:val="00AE2E97"/>
    <w:rsid w:val="00AE33D8"/>
    <w:rsid w:val="00AE3F85"/>
    <w:rsid w:val="00AE4A3A"/>
    <w:rsid w:val="00AE5E16"/>
    <w:rsid w:val="00AE67A5"/>
    <w:rsid w:val="00AE7277"/>
    <w:rsid w:val="00AE7535"/>
    <w:rsid w:val="00AE7E3A"/>
    <w:rsid w:val="00AF0616"/>
    <w:rsid w:val="00AF08D0"/>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20098"/>
    <w:rsid w:val="00B20A3F"/>
    <w:rsid w:val="00B224E4"/>
    <w:rsid w:val="00B23705"/>
    <w:rsid w:val="00B237D3"/>
    <w:rsid w:val="00B24624"/>
    <w:rsid w:val="00B258BC"/>
    <w:rsid w:val="00B259A4"/>
    <w:rsid w:val="00B25EE3"/>
    <w:rsid w:val="00B26086"/>
    <w:rsid w:val="00B262C8"/>
    <w:rsid w:val="00B26708"/>
    <w:rsid w:val="00B26F2F"/>
    <w:rsid w:val="00B27801"/>
    <w:rsid w:val="00B27CFD"/>
    <w:rsid w:val="00B3025D"/>
    <w:rsid w:val="00B31033"/>
    <w:rsid w:val="00B31916"/>
    <w:rsid w:val="00B31D27"/>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B41"/>
    <w:rsid w:val="00B46F94"/>
    <w:rsid w:val="00B502EA"/>
    <w:rsid w:val="00B50E4D"/>
    <w:rsid w:val="00B5389E"/>
    <w:rsid w:val="00B5499F"/>
    <w:rsid w:val="00B55053"/>
    <w:rsid w:val="00B553F3"/>
    <w:rsid w:val="00B559E2"/>
    <w:rsid w:val="00B55C8A"/>
    <w:rsid w:val="00B56699"/>
    <w:rsid w:val="00B57440"/>
    <w:rsid w:val="00B578C9"/>
    <w:rsid w:val="00B57E31"/>
    <w:rsid w:val="00B602D4"/>
    <w:rsid w:val="00B60568"/>
    <w:rsid w:val="00B6137B"/>
    <w:rsid w:val="00B61FC5"/>
    <w:rsid w:val="00B62A78"/>
    <w:rsid w:val="00B6486D"/>
    <w:rsid w:val="00B64963"/>
    <w:rsid w:val="00B655DB"/>
    <w:rsid w:val="00B65BEE"/>
    <w:rsid w:val="00B663CD"/>
    <w:rsid w:val="00B66540"/>
    <w:rsid w:val="00B66D3D"/>
    <w:rsid w:val="00B66E5F"/>
    <w:rsid w:val="00B67116"/>
    <w:rsid w:val="00B67B1F"/>
    <w:rsid w:val="00B70BC0"/>
    <w:rsid w:val="00B7119D"/>
    <w:rsid w:val="00B71D1B"/>
    <w:rsid w:val="00B71DE4"/>
    <w:rsid w:val="00B7231E"/>
    <w:rsid w:val="00B7344F"/>
    <w:rsid w:val="00B740E9"/>
    <w:rsid w:val="00B74655"/>
    <w:rsid w:val="00B753CF"/>
    <w:rsid w:val="00B75436"/>
    <w:rsid w:val="00B75498"/>
    <w:rsid w:val="00B767AF"/>
    <w:rsid w:val="00B7717B"/>
    <w:rsid w:val="00B77567"/>
    <w:rsid w:val="00B77572"/>
    <w:rsid w:val="00B81F12"/>
    <w:rsid w:val="00B82D85"/>
    <w:rsid w:val="00B83585"/>
    <w:rsid w:val="00B85196"/>
    <w:rsid w:val="00B873F5"/>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6DC"/>
    <w:rsid w:val="00BB1DC2"/>
    <w:rsid w:val="00BB21CC"/>
    <w:rsid w:val="00BB267F"/>
    <w:rsid w:val="00BB2BD3"/>
    <w:rsid w:val="00BB2DCE"/>
    <w:rsid w:val="00BB2DE5"/>
    <w:rsid w:val="00BB3C02"/>
    <w:rsid w:val="00BB3E61"/>
    <w:rsid w:val="00BB4218"/>
    <w:rsid w:val="00BB4427"/>
    <w:rsid w:val="00BB5484"/>
    <w:rsid w:val="00BC27D7"/>
    <w:rsid w:val="00BC2E95"/>
    <w:rsid w:val="00BC415A"/>
    <w:rsid w:val="00BC5E99"/>
    <w:rsid w:val="00BC61AA"/>
    <w:rsid w:val="00BC696E"/>
    <w:rsid w:val="00BC77E2"/>
    <w:rsid w:val="00BC7F4B"/>
    <w:rsid w:val="00BD0CF8"/>
    <w:rsid w:val="00BD1470"/>
    <w:rsid w:val="00BD15F8"/>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293"/>
    <w:rsid w:val="00C00C9B"/>
    <w:rsid w:val="00C01262"/>
    <w:rsid w:val="00C0287F"/>
    <w:rsid w:val="00C0350B"/>
    <w:rsid w:val="00C03FE3"/>
    <w:rsid w:val="00C06D5E"/>
    <w:rsid w:val="00C07551"/>
    <w:rsid w:val="00C101CD"/>
    <w:rsid w:val="00C10C7E"/>
    <w:rsid w:val="00C1146D"/>
    <w:rsid w:val="00C11597"/>
    <w:rsid w:val="00C1219E"/>
    <w:rsid w:val="00C12952"/>
    <w:rsid w:val="00C12BBA"/>
    <w:rsid w:val="00C133B9"/>
    <w:rsid w:val="00C134C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AF0"/>
    <w:rsid w:val="00C22C6A"/>
    <w:rsid w:val="00C23B11"/>
    <w:rsid w:val="00C23CC2"/>
    <w:rsid w:val="00C2400B"/>
    <w:rsid w:val="00C2421E"/>
    <w:rsid w:val="00C2573C"/>
    <w:rsid w:val="00C25DEA"/>
    <w:rsid w:val="00C25FB1"/>
    <w:rsid w:val="00C26838"/>
    <w:rsid w:val="00C27436"/>
    <w:rsid w:val="00C27F36"/>
    <w:rsid w:val="00C30BD7"/>
    <w:rsid w:val="00C31B92"/>
    <w:rsid w:val="00C31DE9"/>
    <w:rsid w:val="00C32014"/>
    <w:rsid w:val="00C32114"/>
    <w:rsid w:val="00C32EC8"/>
    <w:rsid w:val="00C334EC"/>
    <w:rsid w:val="00C341B6"/>
    <w:rsid w:val="00C345B1"/>
    <w:rsid w:val="00C34C56"/>
    <w:rsid w:val="00C3557A"/>
    <w:rsid w:val="00C35CDD"/>
    <w:rsid w:val="00C36863"/>
    <w:rsid w:val="00C36B25"/>
    <w:rsid w:val="00C36B5C"/>
    <w:rsid w:val="00C40C59"/>
    <w:rsid w:val="00C43134"/>
    <w:rsid w:val="00C436CF"/>
    <w:rsid w:val="00C44732"/>
    <w:rsid w:val="00C45FFE"/>
    <w:rsid w:val="00C464BB"/>
    <w:rsid w:val="00C46617"/>
    <w:rsid w:val="00C50578"/>
    <w:rsid w:val="00C51D0C"/>
    <w:rsid w:val="00C51D9C"/>
    <w:rsid w:val="00C527C5"/>
    <w:rsid w:val="00C53185"/>
    <w:rsid w:val="00C5518E"/>
    <w:rsid w:val="00C55654"/>
    <w:rsid w:val="00C55E12"/>
    <w:rsid w:val="00C55FB5"/>
    <w:rsid w:val="00C56833"/>
    <w:rsid w:val="00C57993"/>
    <w:rsid w:val="00C6027A"/>
    <w:rsid w:val="00C611B5"/>
    <w:rsid w:val="00C614DA"/>
    <w:rsid w:val="00C61A11"/>
    <w:rsid w:val="00C61BC8"/>
    <w:rsid w:val="00C62295"/>
    <w:rsid w:val="00C6234A"/>
    <w:rsid w:val="00C633CA"/>
    <w:rsid w:val="00C64001"/>
    <w:rsid w:val="00C64132"/>
    <w:rsid w:val="00C64782"/>
    <w:rsid w:val="00C652D5"/>
    <w:rsid w:val="00C653DE"/>
    <w:rsid w:val="00C66730"/>
    <w:rsid w:val="00C70AF0"/>
    <w:rsid w:val="00C711E5"/>
    <w:rsid w:val="00C734F1"/>
    <w:rsid w:val="00C73F63"/>
    <w:rsid w:val="00C7440A"/>
    <w:rsid w:val="00C760CD"/>
    <w:rsid w:val="00C762BE"/>
    <w:rsid w:val="00C767E8"/>
    <w:rsid w:val="00C81DB5"/>
    <w:rsid w:val="00C82F6C"/>
    <w:rsid w:val="00C82F79"/>
    <w:rsid w:val="00C83E56"/>
    <w:rsid w:val="00C84153"/>
    <w:rsid w:val="00C85A6E"/>
    <w:rsid w:val="00C86343"/>
    <w:rsid w:val="00C870DC"/>
    <w:rsid w:val="00C8732A"/>
    <w:rsid w:val="00C905F9"/>
    <w:rsid w:val="00C908CF"/>
    <w:rsid w:val="00C90AEE"/>
    <w:rsid w:val="00C91A59"/>
    <w:rsid w:val="00C91E55"/>
    <w:rsid w:val="00C939A3"/>
    <w:rsid w:val="00C94A67"/>
    <w:rsid w:val="00C94B70"/>
    <w:rsid w:val="00C94C21"/>
    <w:rsid w:val="00C9521B"/>
    <w:rsid w:val="00C95B1F"/>
    <w:rsid w:val="00C962A4"/>
    <w:rsid w:val="00C9668D"/>
    <w:rsid w:val="00C97C0C"/>
    <w:rsid w:val="00CA05B6"/>
    <w:rsid w:val="00CA134D"/>
    <w:rsid w:val="00CA2E03"/>
    <w:rsid w:val="00CA326D"/>
    <w:rsid w:val="00CA3BD7"/>
    <w:rsid w:val="00CA423E"/>
    <w:rsid w:val="00CA4B09"/>
    <w:rsid w:val="00CA5209"/>
    <w:rsid w:val="00CA555D"/>
    <w:rsid w:val="00CA5589"/>
    <w:rsid w:val="00CA5D30"/>
    <w:rsid w:val="00CA6F1C"/>
    <w:rsid w:val="00CB0645"/>
    <w:rsid w:val="00CB171D"/>
    <w:rsid w:val="00CB1BD9"/>
    <w:rsid w:val="00CB2637"/>
    <w:rsid w:val="00CB2E15"/>
    <w:rsid w:val="00CB3DEA"/>
    <w:rsid w:val="00CB4F89"/>
    <w:rsid w:val="00CB56BB"/>
    <w:rsid w:val="00CB58BF"/>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E8B"/>
    <w:rsid w:val="00CE433F"/>
    <w:rsid w:val="00CE44BE"/>
    <w:rsid w:val="00CE4EAD"/>
    <w:rsid w:val="00CE50E4"/>
    <w:rsid w:val="00CE5127"/>
    <w:rsid w:val="00CE58CB"/>
    <w:rsid w:val="00CE5D72"/>
    <w:rsid w:val="00CE5F54"/>
    <w:rsid w:val="00CE6916"/>
    <w:rsid w:val="00CE6D8D"/>
    <w:rsid w:val="00CE70DC"/>
    <w:rsid w:val="00CE7383"/>
    <w:rsid w:val="00CE755C"/>
    <w:rsid w:val="00CF016D"/>
    <w:rsid w:val="00CF02B2"/>
    <w:rsid w:val="00CF0B69"/>
    <w:rsid w:val="00CF0E93"/>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4772"/>
    <w:rsid w:val="00D14FB7"/>
    <w:rsid w:val="00D150F8"/>
    <w:rsid w:val="00D15E5B"/>
    <w:rsid w:val="00D16208"/>
    <w:rsid w:val="00D16A87"/>
    <w:rsid w:val="00D16A8D"/>
    <w:rsid w:val="00D17332"/>
    <w:rsid w:val="00D1795F"/>
    <w:rsid w:val="00D227AF"/>
    <w:rsid w:val="00D245EA"/>
    <w:rsid w:val="00D24F31"/>
    <w:rsid w:val="00D2529E"/>
    <w:rsid w:val="00D25695"/>
    <w:rsid w:val="00D261AE"/>
    <w:rsid w:val="00D27B23"/>
    <w:rsid w:val="00D27C89"/>
    <w:rsid w:val="00D30101"/>
    <w:rsid w:val="00D30575"/>
    <w:rsid w:val="00D318F4"/>
    <w:rsid w:val="00D34C00"/>
    <w:rsid w:val="00D351C6"/>
    <w:rsid w:val="00D35450"/>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C9D"/>
    <w:rsid w:val="00D545ED"/>
    <w:rsid w:val="00D558AC"/>
    <w:rsid w:val="00D56144"/>
    <w:rsid w:val="00D56D33"/>
    <w:rsid w:val="00D57735"/>
    <w:rsid w:val="00D6006B"/>
    <w:rsid w:val="00D60D5F"/>
    <w:rsid w:val="00D61486"/>
    <w:rsid w:val="00D62530"/>
    <w:rsid w:val="00D63BA2"/>
    <w:rsid w:val="00D650BA"/>
    <w:rsid w:val="00D6529E"/>
    <w:rsid w:val="00D65CEF"/>
    <w:rsid w:val="00D66097"/>
    <w:rsid w:val="00D664FB"/>
    <w:rsid w:val="00D67D2A"/>
    <w:rsid w:val="00D70D7D"/>
    <w:rsid w:val="00D7145E"/>
    <w:rsid w:val="00D7379F"/>
    <w:rsid w:val="00D73ADD"/>
    <w:rsid w:val="00D74F39"/>
    <w:rsid w:val="00D75283"/>
    <w:rsid w:val="00D75DD2"/>
    <w:rsid w:val="00D80161"/>
    <w:rsid w:val="00D809A8"/>
    <w:rsid w:val="00D812A2"/>
    <w:rsid w:val="00D8140C"/>
    <w:rsid w:val="00D81C65"/>
    <w:rsid w:val="00D822C1"/>
    <w:rsid w:val="00D8235D"/>
    <w:rsid w:val="00D8235F"/>
    <w:rsid w:val="00D8239D"/>
    <w:rsid w:val="00D828E6"/>
    <w:rsid w:val="00D830DF"/>
    <w:rsid w:val="00D83D71"/>
    <w:rsid w:val="00D83D73"/>
    <w:rsid w:val="00D842E7"/>
    <w:rsid w:val="00D84406"/>
    <w:rsid w:val="00D84737"/>
    <w:rsid w:val="00D849F5"/>
    <w:rsid w:val="00D86710"/>
    <w:rsid w:val="00D86E4B"/>
    <w:rsid w:val="00D87228"/>
    <w:rsid w:val="00D87538"/>
    <w:rsid w:val="00D87A5B"/>
    <w:rsid w:val="00D9125C"/>
    <w:rsid w:val="00D91497"/>
    <w:rsid w:val="00D92533"/>
    <w:rsid w:val="00D92737"/>
    <w:rsid w:val="00D936C6"/>
    <w:rsid w:val="00D93C25"/>
    <w:rsid w:val="00D9449E"/>
    <w:rsid w:val="00D9502F"/>
    <w:rsid w:val="00D960D9"/>
    <w:rsid w:val="00D96695"/>
    <w:rsid w:val="00D971A7"/>
    <w:rsid w:val="00DA019B"/>
    <w:rsid w:val="00DA03A9"/>
    <w:rsid w:val="00DA1149"/>
    <w:rsid w:val="00DA2963"/>
    <w:rsid w:val="00DA3470"/>
    <w:rsid w:val="00DA3490"/>
    <w:rsid w:val="00DA34F0"/>
    <w:rsid w:val="00DA3DF0"/>
    <w:rsid w:val="00DA3F70"/>
    <w:rsid w:val="00DA4899"/>
    <w:rsid w:val="00DB103B"/>
    <w:rsid w:val="00DB1898"/>
    <w:rsid w:val="00DB1BDD"/>
    <w:rsid w:val="00DB1F59"/>
    <w:rsid w:val="00DB2206"/>
    <w:rsid w:val="00DB3144"/>
    <w:rsid w:val="00DB4177"/>
    <w:rsid w:val="00DB45FD"/>
    <w:rsid w:val="00DB4961"/>
    <w:rsid w:val="00DB5A31"/>
    <w:rsid w:val="00DC0D75"/>
    <w:rsid w:val="00DC19EA"/>
    <w:rsid w:val="00DC278D"/>
    <w:rsid w:val="00DC2BED"/>
    <w:rsid w:val="00DC2E0F"/>
    <w:rsid w:val="00DC3586"/>
    <w:rsid w:val="00DC3625"/>
    <w:rsid w:val="00DC36C5"/>
    <w:rsid w:val="00DC41DB"/>
    <w:rsid w:val="00DC5180"/>
    <w:rsid w:val="00DC70F9"/>
    <w:rsid w:val="00DD05EA"/>
    <w:rsid w:val="00DD29C8"/>
    <w:rsid w:val="00DD34BB"/>
    <w:rsid w:val="00DD36FC"/>
    <w:rsid w:val="00DD4AB6"/>
    <w:rsid w:val="00DD527F"/>
    <w:rsid w:val="00DD5835"/>
    <w:rsid w:val="00DE0F84"/>
    <w:rsid w:val="00DE12A2"/>
    <w:rsid w:val="00DE1381"/>
    <w:rsid w:val="00DE2079"/>
    <w:rsid w:val="00DE26D8"/>
    <w:rsid w:val="00DE2B6E"/>
    <w:rsid w:val="00DE30FB"/>
    <w:rsid w:val="00DE3209"/>
    <w:rsid w:val="00DE3C22"/>
    <w:rsid w:val="00DE470C"/>
    <w:rsid w:val="00DE4C59"/>
    <w:rsid w:val="00DF1499"/>
    <w:rsid w:val="00DF352D"/>
    <w:rsid w:val="00DF3FAA"/>
    <w:rsid w:val="00DF4857"/>
    <w:rsid w:val="00DF4894"/>
    <w:rsid w:val="00DF526F"/>
    <w:rsid w:val="00DF6639"/>
    <w:rsid w:val="00DF732E"/>
    <w:rsid w:val="00DF78C5"/>
    <w:rsid w:val="00E00F7A"/>
    <w:rsid w:val="00E0651E"/>
    <w:rsid w:val="00E0692D"/>
    <w:rsid w:val="00E06C85"/>
    <w:rsid w:val="00E076A9"/>
    <w:rsid w:val="00E07822"/>
    <w:rsid w:val="00E07880"/>
    <w:rsid w:val="00E1046B"/>
    <w:rsid w:val="00E10D93"/>
    <w:rsid w:val="00E11CEF"/>
    <w:rsid w:val="00E11D8F"/>
    <w:rsid w:val="00E14A61"/>
    <w:rsid w:val="00E14AA6"/>
    <w:rsid w:val="00E1579A"/>
    <w:rsid w:val="00E15CE7"/>
    <w:rsid w:val="00E166DD"/>
    <w:rsid w:val="00E17CD4"/>
    <w:rsid w:val="00E2073F"/>
    <w:rsid w:val="00E21985"/>
    <w:rsid w:val="00E22428"/>
    <w:rsid w:val="00E2242A"/>
    <w:rsid w:val="00E2392F"/>
    <w:rsid w:val="00E23A5E"/>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9F8"/>
    <w:rsid w:val="00E50BD4"/>
    <w:rsid w:val="00E51379"/>
    <w:rsid w:val="00E52082"/>
    <w:rsid w:val="00E52A08"/>
    <w:rsid w:val="00E533B3"/>
    <w:rsid w:val="00E54236"/>
    <w:rsid w:val="00E54351"/>
    <w:rsid w:val="00E54609"/>
    <w:rsid w:val="00E549A0"/>
    <w:rsid w:val="00E54E0F"/>
    <w:rsid w:val="00E55AE0"/>
    <w:rsid w:val="00E5616F"/>
    <w:rsid w:val="00E56DB5"/>
    <w:rsid w:val="00E575F5"/>
    <w:rsid w:val="00E60494"/>
    <w:rsid w:val="00E607F0"/>
    <w:rsid w:val="00E60ABC"/>
    <w:rsid w:val="00E60C77"/>
    <w:rsid w:val="00E6116D"/>
    <w:rsid w:val="00E62ABC"/>
    <w:rsid w:val="00E633B8"/>
    <w:rsid w:val="00E70B8D"/>
    <w:rsid w:val="00E70D23"/>
    <w:rsid w:val="00E719C4"/>
    <w:rsid w:val="00E727F4"/>
    <w:rsid w:val="00E72FF4"/>
    <w:rsid w:val="00E73023"/>
    <w:rsid w:val="00E733D3"/>
    <w:rsid w:val="00E73A82"/>
    <w:rsid w:val="00E73A9A"/>
    <w:rsid w:val="00E753D5"/>
    <w:rsid w:val="00E759A2"/>
    <w:rsid w:val="00E75B29"/>
    <w:rsid w:val="00E75BD8"/>
    <w:rsid w:val="00E76EA2"/>
    <w:rsid w:val="00E80133"/>
    <w:rsid w:val="00E81B6C"/>
    <w:rsid w:val="00E8216B"/>
    <w:rsid w:val="00E8252F"/>
    <w:rsid w:val="00E827EE"/>
    <w:rsid w:val="00E82B3B"/>
    <w:rsid w:val="00E82C4B"/>
    <w:rsid w:val="00E82F3C"/>
    <w:rsid w:val="00E8379F"/>
    <w:rsid w:val="00E837F1"/>
    <w:rsid w:val="00E839D3"/>
    <w:rsid w:val="00E83E6B"/>
    <w:rsid w:val="00E8528B"/>
    <w:rsid w:val="00E85811"/>
    <w:rsid w:val="00E85D7B"/>
    <w:rsid w:val="00E85F30"/>
    <w:rsid w:val="00E86283"/>
    <w:rsid w:val="00E86F85"/>
    <w:rsid w:val="00E8755A"/>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971A6"/>
    <w:rsid w:val="00EA0E40"/>
    <w:rsid w:val="00EA0ED4"/>
    <w:rsid w:val="00EA12C4"/>
    <w:rsid w:val="00EA18EA"/>
    <w:rsid w:val="00EA1A01"/>
    <w:rsid w:val="00EA2183"/>
    <w:rsid w:val="00EA3012"/>
    <w:rsid w:val="00EA33CB"/>
    <w:rsid w:val="00EA438F"/>
    <w:rsid w:val="00EA498C"/>
    <w:rsid w:val="00EA548E"/>
    <w:rsid w:val="00EA5804"/>
    <w:rsid w:val="00EA627E"/>
    <w:rsid w:val="00EA7FF0"/>
    <w:rsid w:val="00EB020B"/>
    <w:rsid w:val="00EB03E4"/>
    <w:rsid w:val="00EB074F"/>
    <w:rsid w:val="00EB0936"/>
    <w:rsid w:val="00EB2449"/>
    <w:rsid w:val="00EB2720"/>
    <w:rsid w:val="00EB3F8D"/>
    <w:rsid w:val="00EB3F9A"/>
    <w:rsid w:val="00EB4749"/>
    <w:rsid w:val="00EB4E68"/>
    <w:rsid w:val="00EB55B5"/>
    <w:rsid w:val="00EB66CF"/>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C7AE5"/>
    <w:rsid w:val="00ED0041"/>
    <w:rsid w:val="00ED1EAA"/>
    <w:rsid w:val="00ED310D"/>
    <w:rsid w:val="00ED414A"/>
    <w:rsid w:val="00ED4310"/>
    <w:rsid w:val="00ED45C2"/>
    <w:rsid w:val="00ED5900"/>
    <w:rsid w:val="00ED5C63"/>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2B6C"/>
    <w:rsid w:val="00EF384F"/>
    <w:rsid w:val="00EF3FE7"/>
    <w:rsid w:val="00EF4DBE"/>
    <w:rsid w:val="00EF5624"/>
    <w:rsid w:val="00EF6042"/>
    <w:rsid w:val="00EF60CC"/>
    <w:rsid w:val="00EF612B"/>
    <w:rsid w:val="00EF6467"/>
    <w:rsid w:val="00EF72B6"/>
    <w:rsid w:val="00EF7949"/>
    <w:rsid w:val="00F00686"/>
    <w:rsid w:val="00F00BDF"/>
    <w:rsid w:val="00F00EEB"/>
    <w:rsid w:val="00F0113B"/>
    <w:rsid w:val="00F01A66"/>
    <w:rsid w:val="00F023F9"/>
    <w:rsid w:val="00F023FE"/>
    <w:rsid w:val="00F03523"/>
    <w:rsid w:val="00F03916"/>
    <w:rsid w:val="00F03E83"/>
    <w:rsid w:val="00F049ED"/>
    <w:rsid w:val="00F04BF6"/>
    <w:rsid w:val="00F04D6B"/>
    <w:rsid w:val="00F05AF9"/>
    <w:rsid w:val="00F05DE3"/>
    <w:rsid w:val="00F06680"/>
    <w:rsid w:val="00F069C3"/>
    <w:rsid w:val="00F06AFB"/>
    <w:rsid w:val="00F06E5E"/>
    <w:rsid w:val="00F07F25"/>
    <w:rsid w:val="00F10CCB"/>
    <w:rsid w:val="00F10F49"/>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7406"/>
    <w:rsid w:val="00F303A6"/>
    <w:rsid w:val="00F30888"/>
    <w:rsid w:val="00F31336"/>
    <w:rsid w:val="00F327D6"/>
    <w:rsid w:val="00F32FE8"/>
    <w:rsid w:val="00F34188"/>
    <w:rsid w:val="00F3468B"/>
    <w:rsid w:val="00F34D25"/>
    <w:rsid w:val="00F37ECB"/>
    <w:rsid w:val="00F40133"/>
    <w:rsid w:val="00F40CBF"/>
    <w:rsid w:val="00F41903"/>
    <w:rsid w:val="00F42F82"/>
    <w:rsid w:val="00F44338"/>
    <w:rsid w:val="00F44D73"/>
    <w:rsid w:val="00F459C5"/>
    <w:rsid w:val="00F45ED6"/>
    <w:rsid w:val="00F46774"/>
    <w:rsid w:val="00F46891"/>
    <w:rsid w:val="00F468A6"/>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722"/>
    <w:rsid w:val="00F56BD0"/>
    <w:rsid w:val="00F56EEB"/>
    <w:rsid w:val="00F571CF"/>
    <w:rsid w:val="00F572D5"/>
    <w:rsid w:val="00F60938"/>
    <w:rsid w:val="00F62AEB"/>
    <w:rsid w:val="00F63477"/>
    <w:rsid w:val="00F636AB"/>
    <w:rsid w:val="00F63A69"/>
    <w:rsid w:val="00F65246"/>
    <w:rsid w:val="00F6698E"/>
    <w:rsid w:val="00F67707"/>
    <w:rsid w:val="00F708BC"/>
    <w:rsid w:val="00F717B2"/>
    <w:rsid w:val="00F71AD9"/>
    <w:rsid w:val="00F7201D"/>
    <w:rsid w:val="00F72219"/>
    <w:rsid w:val="00F72902"/>
    <w:rsid w:val="00F72C5F"/>
    <w:rsid w:val="00F72EB3"/>
    <w:rsid w:val="00F7311F"/>
    <w:rsid w:val="00F73536"/>
    <w:rsid w:val="00F7383F"/>
    <w:rsid w:val="00F7600F"/>
    <w:rsid w:val="00F761F0"/>
    <w:rsid w:val="00F77A33"/>
    <w:rsid w:val="00F81DD1"/>
    <w:rsid w:val="00F82709"/>
    <w:rsid w:val="00F82F0E"/>
    <w:rsid w:val="00F8462C"/>
    <w:rsid w:val="00F849AF"/>
    <w:rsid w:val="00F849FC"/>
    <w:rsid w:val="00F8585E"/>
    <w:rsid w:val="00F858BF"/>
    <w:rsid w:val="00F85AE6"/>
    <w:rsid w:val="00F8606A"/>
    <w:rsid w:val="00F869F4"/>
    <w:rsid w:val="00F86ABA"/>
    <w:rsid w:val="00F87ACC"/>
    <w:rsid w:val="00F90D29"/>
    <w:rsid w:val="00F91630"/>
    <w:rsid w:val="00F917C1"/>
    <w:rsid w:val="00F917C6"/>
    <w:rsid w:val="00F91D60"/>
    <w:rsid w:val="00F92D1A"/>
    <w:rsid w:val="00F94FE9"/>
    <w:rsid w:val="00F9699C"/>
    <w:rsid w:val="00F96AD8"/>
    <w:rsid w:val="00F96F67"/>
    <w:rsid w:val="00F96F6B"/>
    <w:rsid w:val="00FA02D1"/>
    <w:rsid w:val="00FA0787"/>
    <w:rsid w:val="00FA08B1"/>
    <w:rsid w:val="00FA10EA"/>
    <w:rsid w:val="00FA1B58"/>
    <w:rsid w:val="00FA26F7"/>
    <w:rsid w:val="00FA3FD6"/>
    <w:rsid w:val="00FA5359"/>
    <w:rsid w:val="00FA6413"/>
    <w:rsid w:val="00FA6FCA"/>
    <w:rsid w:val="00FA7E95"/>
    <w:rsid w:val="00FB00F5"/>
    <w:rsid w:val="00FB02C1"/>
    <w:rsid w:val="00FB0741"/>
    <w:rsid w:val="00FB0C7B"/>
    <w:rsid w:val="00FB2922"/>
    <w:rsid w:val="00FB29EC"/>
    <w:rsid w:val="00FB2F67"/>
    <w:rsid w:val="00FB363D"/>
    <w:rsid w:val="00FB388A"/>
    <w:rsid w:val="00FB3B6A"/>
    <w:rsid w:val="00FB4FB4"/>
    <w:rsid w:val="00FB592F"/>
    <w:rsid w:val="00FB62AC"/>
    <w:rsid w:val="00FB62E9"/>
    <w:rsid w:val="00FB7B8B"/>
    <w:rsid w:val="00FC06D2"/>
    <w:rsid w:val="00FC091C"/>
    <w:rsid w:val="00FC0C18"/>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EA4"/>
    <w:rsid w:val="00FD4485"/>
    <w:rsid w:val="00FD4AA8"/>
    <w:rsid w:val="00FD4C0B"/>
    <w:rsid w:val="00FD6250"/>
    <w:rsid w:val="00FD7C6A"/>
    <w:rsid w:val="00FE0158"/>
    <w:rsid w:val="00FE023B"/>
    <w:rsid w:val="00FE16DE"/>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0558787">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446285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6909880">
      <w:bodyDiv w:val="1"/>
      <w:marLeft w:val="0"/>
      <w:marRight w:val="0"/>
      <w:marTop w:val="0"/>
      <w:marBottom w:val="0"/>
      <w:divBdr>
        <w:top w:val="none" w:sz="0" w:space="0" w:color="auto"/>
        <w:left w:val="none" w:sz="0" w:space="0" w:color="auto"/>
        <w:bottom w:val="none" w:sz="0" w:space="0" w:color="auto"/>
        <w:right w:val="none" w:sz="0" w:space="0" w:color="auto"/>
      </w:divBdr>
      <w:divsChild>
        <w:div w:id="673187644">
          <w:marLeft w:val="216"/>
          <w:marRight w:val="0"/>
          <w:marTop w:val="240"/>
          <w:marBottom w:val="0"/>
          <w:divBdr>
            <w:top w:val="none" w:sz="0" w:space="0" w:color="auto"/>
            <w:left w:val="none" w:sz="0" w:space="0" w:color="auto"/>
            <w:bottom w:val="none" w:sz="0" w:space="0" w:color="auto"/>
            <w:right w:val="none" w:sz="0" w:space="0" w:color="auto"/>
          </w:divBdr>
        </w:div>
        <w:div w:id="867989228">
          <w:marLeft w:val="562"/>
          <w:marRight w:val="0"/>
          <w:marTop w:val="0"/>
          <w:marBottom w:val="0"/>
          <w:divBdr>
            <w:top w:val="none" w:sz="0" w:space="0" w:color="auto"/>
            <w:left w:val="none" w:sz="0" w:space="0" w:color="auto"/>
            <w:bottom w:val="none" w:sz="0" w:space="0" w:color="auto"/>
            <w:right w:val="none" w:sz="0" w:space="0" w:color="auto"/>
          </w:divBdr>
        </w:div>
        <w:div w:id="1793480867">
          <w:marLeft w:val="821"/>
          <w:marRight w:val="0"/>
          <w:marTop w:val="0"/>
          <w:marBottom w:val="0"/>
          <w:divBdr>
            <w:top w:val="none" w:sz="0" w:space="0" w:color="auto"/>
            <w:left w:val="none" w:sz="0" w:space="0" w:color="auto"/>
            <w:bottom w:val="none" w:sz="0" w:space="0" w:color="auto"/>
            <w:right w:val="none" w:sz="0" w:space="0" w:color="auto"/>
          </w:divBdr>
        </w:div>
        <w:div w:id="1762599846">
          <w:marLeft w:val="821"/>
          <w:marRight w:val="0"/>
          <w:marTop w:val="0"/>
          <w:marBottom w:val="0"/>
          <w:divBdr>
            <w:top w:val="none" w:sz="0" w:space="0" w:color="auto"/>
            <w:left w:val="none" w:sz="0" w:space="0" w:color="auto"/>
            <w:bottom w:val="none" w:sz="0" w:space="0" w:color="auto"/>
            <w:right w:val="none" w:sz="0" w:space="0" w:color="auto"/>
          </w:divBdr>
        </w:div>
        <w:div w:id="970596158">
          <w:marLeft w:val="1080"/>
          <w:marRight w:val="0"/>
          <w:marTop w:val="0"/>
          <w:marBottom w:val="0"/>
          <w:divBdr>
            <w:top w:val="none" w:sz="0" w:space="0" w:color="auto"/>
            <w:left w:val="none" w:sz="0" w:space="0" w:color="auto"/>
            <w:bottom w:val="none" w:sz="0" w:space="0" w:color="auto"/>
            <w:right w:val="none" w:sz="0" w:space="0" w:color="auto"/>
          </w:divBdr>
        </w:div>
      </w:divsChild>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4866938">
      <w:bodyDiv w:val="1"/>
      <w:marLeft w:val="0"/>
      <w:marRight w:val="0"/>
      <w:marTop w:val="0"/>
      <w:marBottom w:val="0"/>
      <w:divBdr>
        <w:top w:val="none" w:sz="0" w:space="0" w:color="auto"/>
        <w:left w:val="none" w:sz="0" w:space="0" w:color="auto"/>
        <w:bottom w:val="none" w:sz="0" w:space="0" w:color="auto"/>
        <w:right w:val="none" w:sz="0" w:space="0" w:color="auto"/>
      </w:divBdr>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460149987">
      <w:bodyDiv w:val="1"/>
      <w:marLeft w:val="0"/>
      <w:marRight w:val="0"/>
      <w:marTop w:val="0"/>
      <w:marBottom w:val="0"/>
      <w:divBdr>
        <w:top w:val="none" w:sz="0" w:space="0" w:color="auto"/>
        <w:left w:val="none" w:sz="0" w:space="0" w:color="auto"/>
        <w:bottom w:val="none" w:sz="0" w:space="0" w:color="auto"/>
        <w:right w:val="none" w:sz="0" w:space="0" w:color="auto"/>
      </w:divBdr>
      <w:divsChild>
        <w:div w:id="624040524">
          <w:marLeft w:val="216"/>
          <w:marRight w:val="0"/>
          <w:marTop w:val="240"/>
          <w:marBottom w:val="0"/>
          <w:divBdr>
            <w:top w:val="none" w:sz="0" w:space="0" w:color="auto"/>
            <w:left w:val="none" w:sz="0" w:space="0" w:color="auto"/>
            <w:bottom w:val="none" w:sz="0" w:space="0" w:color="auto"/>
            <w:right w:val="none" w:sz="0" w:space="0" w:color="auto"/>
          </w:divBdr>
        </w:div>
        <w:div w:id="1737779041">
          <w:marLeft w:val="562"/>
          <w:marRight w:val="0"/>
          <w:marTop w:val="0"/>
          <w:marBottom w:val="0"/>
          <w:divBdr>
            <w:top w:val="none" w:sz="0" w:space="0" w:color="auto"/>
            <w:left w:val="none" w:sz="0" w:space="0" w:color="auto"/>
            <w:bottom w:val="none" w:sz="0" w:space="0" w:color="auto"/>
            <w:right w:val="none" w:sz="0" w:space="0" w:color="auto"/>
          </w:divBdr>
        </w:div>
      </w:divsChild>
    </w:div>
    <w:div w:id="461073729">
      <w:bodyDiv w:val="1"/>
      <w:marLeft w:val="0"/>
      <w:marRight w:val="0"/>
      <w:marTop w:val="0"/>
      <w:marBottom w:val="0"/>
      <w:divBdr>
        <w:top w:val="none" w:sz="0" w:space="0" w:color="auto"/>
        <w:left w:val="none" w:sz="0" w:space="0" w:color="auto"/>
        <w:bottom w:val="none" w:sz="0" w:space="0" w:color="auto"/>
        <w:right w:val="none" w:sz="0" w:space="0" w:color="auto"/>
      </w:divBdr>
      <w:divsChild>
        <w:div w:id="2049640776">
          <w:marLeft w:val="216"/>
          <w:marRight w:val="0"/>
          <w:marTop w:val="240"/>
          <w:marBottom w:val="0"/>
          <w:divBdr>
            <w:top w:val="none" w:sz="0" w:space="0" w:color="auto"/>
            <w:left w:val="none" w:sz="0" w:space="0" w:color="auto"/>
            <w:bottom w:val="none" w:sz="0" w:space="0" w:color="auto"/>
            <w:right w:val="none" w:sz="0" w:space="0" w:color="auto"/>
          </w:divBdr>
        </w:div>
        <w:div w:id="335693047">
          <w:marLeft w:val="562"/>
          <w:marRight w:val="0"/>
          <w:marTop w:val="0"/>
          <w:marBottom w:val="0"/>
          <w:divBdr>
            <w:top w:val="none" w:sz="0" w:space="0" w:color="auto"/>
            <w:left w:val="none" w:sz="0" w:space="0" w:color="auto"/>
            <w:bottom w:val="none" w:sz="0" w:space="0" w:color="auto"/>
            <w:right w:val="none" w:sz="0" w:space="0" w:color="auto"/>
          </w:divBdr>
        </w:div>
        <w:div w:id="1137071855">
          <w:marLeft w:val="821"/>
          <w:marRight w:val="0"/>
          <w:marTop w:val="0"/>
          <w:marBottom w:val="0"/>
          <w:divBdr>
            <w:top w:val="none" w:sz="0" w:space="0" w:color="auto"/>
            <w:left w:val="none" w:sz="0" w:space="0" w:color="auto"/>
            <w:bottom w:val="none" w:sz="0" w:space="0" w:color="auto"/>
            <w:right w:val="none" w:sz="0" w:space="0" w:color="auto"/>
          </w:divBdr>
        </w:div>
        <w:div w:id="505289185">
          <w:marLeft w:val="1080"/>
          <w:marRight w:val="0"/>
          <w:marTop w:val="0"/>
          <w:marBottom w:val="0"/>
          <w:divBdr>
            <w:top w:val="none" w:sz="0" w:space="0" w:color="auto"/>
            <w:left w:val="none" w:sz="0" w:space="0" w:color="auto"/>
            <w:bottom w:val="none" w:sz="0" w:space="0" w:color="auto"/>
            <w:right w:val="none" w:sz="0" w:space="0" w:color="auto"/>
          </w:divBdr>
        </w:div>
        <w:div w:id="1094017127">
          <w:marLeft w:val="821"/>
          <w:marRight w:val="0"/>
          <w:marTop w:val="0"/>
          <w:marBottom w:val="0"/>
          <w:divBdr>
            <w:top w:val="none" w:sz="0" w:space="0" w:color="auto"/>
            <w:left w:val="none" w:sz="0" w:space="0" w:color="auto"/>
            <w:bottom w:val="none" w:sz="0" w:space="0" w:color="auto"/>
            <w:right w:val="none" w:sz="0" w:space="0" w:color="auto"/>
          </w:divBdr>
        </w:div>
        <w:div w:id="561213714">
          <w:marLeft w:val="1080"/>
          <w:marRight w:val="0"/>
          <w:marTop w:val="0"/>
          <w:marBottom w:val="0"/>
          <w:divBdr>
            <w:top w:val="none" w:sz="0" w:space="0" w:color="auto"/>
            <w:left w:val="none" w:sz="0" w:space="0" w:color="auto"/>
            <w:bottom w:val="none" w:sz="0" w:space="0" w:color="auto"/>
            <w:right w:val="none" w:sz="0" w:space="0" w:color="auto"/>
          </w:divBdr>
        </w:div>
        <w:div w:id="679547132">
          <w:marLeft w:val="821"/>
          <w:marRight w:val="0"/>
          <w:marTop w:val="0"/>
          <w:marBottom w:val="0"/>
          <w:divBdr>
            <w:top w:val="none" w:sz="0" w:space="0" w:color="auto"/>
            <w:left w:val="none" w:sz="0" w:space="0" w:color="auto"/>
            <w:bottom w:val="none" w:sz="0" w:space="0" w:color="auto"/>
            <w:right w:val="none" w:sz="0" w:space="0" w:color="auto"/>
          </w:divBdr>
        </w:div>
      </w:divsChild>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4821338">
      <w:bodyDiv w:val="1"/>
      <w:marLeft w:val="0"/>
      <w:marRight w:val="0"/>
      <w:marTop w:val="0"/>
      <w:marBottom w:val="0"/>
      <w:divBdr>
        <w:top w:val="none" w:sz="0" w:space="0" w:color="auto"/>
        <w:left w:val="none" w:sz="0" w:space="0" w:color="auto"/>
        <w:bottom w:val="none" w:sz="0" w:space="0" w:color="auto"/>
        <w:right w:val="none" w:sz="0" w:space="0" w:color="auto"/>
      </w:divBdr>
      <w:divsChild>
        <w:div w:id="732586519">
          <w:marLeft w:val="216"/>
          <w:marRight w:val="0"/>
          <w:marTop w:val="240"/>
          <w:marBottom w:val="0"/>
          <w:divBdr>
            <w:top w:val="none" w:sz="0" w:space="0" w:color="auto"/>
            <w:left w:val="none" w:sz="0" w:space="0" w:color="auto"/>
            <w:bottom w:val="none" w:sz="0" w:space="0" w:color="auto"/>
            <w:right w:val="none" w:sz="0" w:space="0" w:color="auto"/>
          </w:divBdr>
        </w:div>
        <w:div w:id="427433070">
          <w:marLeft w:val="562"/>
          <w:marRight w:val="0"/>
          <w:marTop w:val="0"/>
          <w:marBottom w:val="0"/>
          <w:divBdr>
            <w:top w:val="none" w:sz="0" w:space="0" w:color="auto"/>
            <w:left w:val="none" w:sz="0" w:space="0" w:color="auto"/>
            <w:bottom w:val="none" w:sz="0" w:space="0" w:color="auto"/>
            <w:right w:val="none" w:sz="0" w:space="0" w:color="auto"/>
          </w:divBdr>
        </w:div>
        <w:div w:id="1732537169">
          <w:marLeft w:val="821"/>
          <w:marRight w:val="0"/>
          <w:marTop w:val="0"/>
          <w:marBottom w:val="0"/>
          <w:divBdr>
            <w:top w:val="none" w:sz="0" w:space="0" w:color="auto"/>
            <w:left w:val="none" w:sz="0" w:space="0" w:color="auto"/>
            <w:bottom w:val="none" w:sz="0" w:space="0" w:color="auto"/>
            <w:right w:val="none" w:sz="0" w:space="0" w:color="auto"/>
          </w:divBdr>
        </w:div>
        <w:div w:id="1876233490">
          <w:marLeft w:val="821"/>
          <w:marRight w:val="0"/>
          <w:marTop w:val="0"/>
          <w:marBottom w:val="0"/>
          <w:divBdr>
            <w:top w:val="none" w:sz="0" w:space="0" w:color="auto"/>
            <w:left w:val="none" w:sz="0" w:space="0" w:color="auto"/>
            <w:bottom w:val="none" w:sz="0" w:space="0" w:color="auto"/>
            <w:right w:val="none" w:sz="0" w:space="0" w:color="auto"/>
          </w:divBdr>
        </w:div>
        <w:div w:id="554510837">
          <w:marLeft w:val="1080"/>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43572322">
      <w:bodyDiv w:val="1"/>
      <w:marLeft w:val="0"/>
      <w:marRight w:val="0"/>
      <w:marTop w:val="0"/>
      <w:marBottom w:val="0"/>
      <w:divBdr>
        <w:top w:val="none" w:sz="0" w:space="0" w:color="auto"/>
        <w:left w:val="none" w:sz="0" w:space="0" w:color="auto"/>
        <w:bottom w:val="none" w:sz="0" w:space="0" w:color="auto"/>
        <w:right w:val="none" w:sz="0" w:space="0" w:color="auto"/>
      </w:divBdr>
      <w:divsChild>
        <w:div w:id="163326712">
          <w:marLeft w:val="216"/>
          <w:marRight w:val="0"/>
          <w:marTop w:val="240"/>
          <w:marBottom w:val="0"/>
          <w:divBdr>
            <w:top w:val="none" w:sz="0" w:space="0" w:color="auto"/>
            <w:left w:val="none" w:sz="0" w:space="0" w:color="auto"/>
            <w:bottom w:val="none" w:sz="0" w:space="0" w:color="auto"/>
            <w:right w:val="none" w:sz="0" w:space="0" w:color="auto"/>
          </w:divBdr>
        </w:div>
        <w:div w:id="686060749">
          <w:marLeft w:val="562"/>
          <w:marRight w:val="0"/>
          <w:marTop w:val="0"/>
          <w:marBottom w:val="0"/>
          <w:divBdr>
            <w:top w:val="none" w:sz="0" w:space="0" w:color="auto"/>
            <w:left w:val="none" w:sz="0" w:space="0" w:color="auto"/>
            <w:bottom w:val="none" w:sz="0" w:space="0" w:color="auto"/>
            <w:right w:val="none" w:sz="0" w:space="0" w:color="auto"/>
          </w:divBdr>
        </w:div>
        <w:div w:id="1205754461">
          <w:marLeft w:val="562"/>
          <w:marRight w:val="0"/>
          <w:marTop w:val="0"/>
          <w:marBottom w:val="0"/>
          <w:divBdr>
            <w:top w:val="none" w:sz="0" w:space="0" w:color="auto"/>
            <w:left w:val="none" w:sz="0" w:space="0" w:color="auto"/>
            <w:bottom w:val="none" w:sz="0" w:space="0" w:color="auto"/>
            <w:right w:val="none" w:sz="0" w:space="0" w:color="auto"/>
          </w:divBdr>
        </w:div>
        <w:div w:id="1398549814">
          <w:marLeft w:val="562"/>
          <w:marRight w:val="0"/>
          <w:marTop w:val="0"/>
          <w:marBottom w:val="0"/>
          <w:divBdr>
            <w:top w:val="none" w:sz="0" w:space="0" w:color="auto"/>
            <w:left w:val="none" w:sz="0" w:space="0" w:color="auto"/>
            <w:bottom w:val="none" w:sz="0" w:space="0" w:color="auto"/>
            <w:right w:val="none" w:sz="0" w:space="0" w:color="auto"/>
          </w:divBdr>
        </w:div>
        <w:div w:id="122240579">
          <w:marLeft w:val="821"/>
          <w:marRight w:val="0"/>
          <w:marTop w:val="0"/>
          <w:marBottom w:val="0"/>
          <w:divBdr>
            <w:top w:val="none" w:sz="0" w:space="0" w:color="auto"/>
            <w:left w:val="none" w:sz="0" w:space="0" w:color="auto"/>
            <w:bottom w:val="none" w:sz="0" w:space="0" w:color="auto"/>
            <w:right w:val="none" w:sz="0" w:space="0" w:color="auto"/>
          </w:divBdr>
        </w:div>
        <w:div w:id="673611130">
          <w:marLeft w:val="1080"/>
          <w:marRight w:val="0"/>
          <w:marTop w:val="0"/>
          <w:marBottom w:val="0"/>
          <w:divBdr>
            <w:top w:val="none" w:sz="0" w:space="0" w:color="auto"/>
            <w:left w:val="none" w:sz="0" w:space="0" w:color="auto"/>
            <w:bottom w:val="none" w:sz="0" w:space="0" w:color="auto"/>
            <w:right w:val="none" w:sz="0" w:space="0" w:color="auto"/>
          </w:divBdr>
        </w:div>
        <w:div w:id="184633141">
          <w:marLeft w:val="1080"/>
          <w:marRight w:val="0"/>
          <w:marTop w:val="0"/>
          <w:marBottom w:val="0"/>
          <w:divBdr>
            <w:top w:val="none" w:sz="0" w:space="0" w:color="auto"/>
            <w:left w:val="none" w:sz="0" w:space="0" w:color="auto"/>
            <w:bottom w:val="none" w:sz="0" w:space="0" w:color="auto"/>
            <w:right w:val="none" w:sz="0" w:space="0" w:color="auto"/>
          </w:divBdr>
        </w:div>
        <w:div w:id="281109065">
          <w:marLeft w:val="1080"/>
          <w:marRight w:val="0"/>
          <w:marTop w:val="0"/>
          <w:marBottom w:val="0"/>
          <w:divBdr>
            <w:top w:val="none" w:sz="0" w:space="0" w:color="auto"/>
            <w:left w:val="none" w:sz="0" w:space="0" w:color="auto"/>
            <w:bottom w:val="none" w:sz="0" w:space="0" w:color="auto"/>
            <w:right w:val="none" w:sz="0" w:space="0" w:color="auto"/>
          </w:divBdr>
        </w:div>
      </w:divsChild>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45582092">
      <w:bodyDiv w:val="1"/>
      <w:marLeft w:val="0"/>
      <w:marRight w:val="0"/>
      <w:marTop w:val="0"/>
      <w:marBottom w:val="0"/>
      <w:divBdr>
        <w:top w:val="none" w:sz="0" w:space="0" w:color="auto"/>
        <w:left w:val="none" w:sz="0" w:space="0" w:color="auto"/>
        <w:bottom w:val="none" w:sz="0" w:space="0" w:color="auto"/>
        <w:right w:val="none" w:sz="0" w:space="0" w:color="auto"/>
      </w:divBdr>
      <w:divsChild>
        <w:div w:id="1431731962">
          <w:marLeft w:val="216"/>
          <w:marRight w:val="0"/>
          <w:marTop w:val="240"/>
          <w:marBottom w:val="0"/>
          <w:divBdr>
            <w:top w:val="none" w:sz="0" w:space="0" w:color="auto"/>
            <w:left w:val="none" w:sz="0" w:space="0" w:color="auto"/>
            <w:bottom w:val="none" w:sz="0" w:space="0" w:color="auto"/>
            <w:right w:val="none" w:sz="0" w:space="0" w:color="auto"/>
          </w:divBdr>
        </w:div>
        <w:div w:id="186531286">
          <w:marLeft w:val="562"/>
          <w:marRight w:val="0"/>
          <w:marTop w:val="0"/>
          <w:marBottom w:val="0"/>
          <w:divBdr>
            <w:top w:val="none" w:sz="0" w:space="0" w:color="auto"/>
            <w:left w:val="none" w:sz="0" w:space="0" w:color="auto"/>
            <w:bottom w:val="none" w:sz="0" w:space="0" w:color="auto"/>
            <w:right w:val="none" w:sz="0" w:space="0" w:color="auto"/>
          </w:divBdr>
        </w:div>
        <w:div w:id="1475878265">
          <w:marLeft w:val="562"/>
          <w:marRight w:val="0"/>
          <w:marTop w:val="0"/>
          <w:marBottom w:val="0"/>
          <w:divBdr>
            <w:top w:val="none" w:sz="0" w:space="0" w:color="auto"/>
            <w:left w:val="none" w:sz="0" w:space="0" w:color="auto"/>
            <w:bottom w:val="none" w:sz="0" w:space="0" w:color="auto"/>
            <w:right w:val="none" w:sz="0" w:space="0" w:color="auto"/>
          </w:divBdr>
        </w:div>
        <w:div w:id="583343618">
          <w:marLeft w:val="821"/>
          <w:marRight w:val="0"/>
          <w:marTop w:val="0"/>
          <w:marBottom w:val="0"/>
          <w:divBdr>
            <w:top w:val="none" w:sz="0" w:space="0" w:color="auto"/>
            <w:left w:val="none" w:sz="0" w:space="0" w:color="auto"/>
            <w:bottom w:val="none" w:sz="0" w:space="0" w:color="auto"/>
            <w:right w:val="none" w:sz="0" w:space="0" w:color="auto"/>
          </w:divBdr>
        </w:div>
      </w:divsChild>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7815864">
      <w:bodyDiv w:val="1"/>
      <w:marLeft w:val="0"/>
      <w:marRight w:val="0"/>
      <w:marTop w:val="0"/>
      <w:marBottom w:val="0"/>
      <w:divBdr>
        <w:top w:val="none" w:sz="0" w:space="0" w:color="auto"/>
        <w:left w:val="none" w:sz="0" w:space="0" w:color="auto"/>
        <w:bottom w:val="none" w:sz="0" w:space="0" w:color="auto"/>
        <w:right w:val="none" w:sz="0" w:space="0" w:color="auto"/>
      </w:divBdr>
      <w:divsChild>
        <w:div w:id="1003244908">
          <w:marLeft w:val="216"/>
          <w:marRight w:val="0"/>
          <w:marTop w:val="240"/>
          <w:marBottom w:val="0"/>
          <w:divBdr>
            <w:top w:val="none" w:sz="0" w:space="0" w:color="auto"/>
            <w:left w:val="none" w:sz="0" w:space="0" w:color="auto"/>
            <w:bottom w:val="none" w:sz="0" w:space="0" w:color="auto"/>
            <w:right w:val="none" w:sz="0" w:space="0" w:color="auto"/>
          </w:divBdr>
        </w:div>
        <w:div w:id="508762760">
          <w:marLeft w:val="562"/>
          <w:marRight w:val="0"/>
          <w:marTop w:val="0"/>
          <w:marBottom w:val="0"/>
          <w:divBdr>
            <w:top w:val="none" w:sz="0" w:space="0" w:color="auto"/>
            <w:left w:val="none" w:sz="0" w:space="0" w:color="auto"/>
            <w:bottom w:val="none" w:sz="0" w:space="0" w:color="auto"/>
            <w:right w:val="none" w:sz="0" w:space="0" w:color="auto"/>
          </w:divBdr>
        </w:div>
        <w:div w:id="1651402965">
          <w:marLeft w:val="821"/>
          <w:marRight w:val="0"/>
          <w:marTop w:val="0"/>
          <w:marBottom w:val="0"/>
          <w:divBdr>
            <w:top w:val="none" w:sz="0" w:space="0" w:color="auto"/>
            <w:left w:val="none" w:sz="0" w:space="0" w:color="auto"/>
            <w:bottom w:val="none" w:sz="0" w:space="0" w:color="auto"/>
            <w:right w:val="none" w:sz="0" w:space="0" w:color="auto"/>
          </w:divBdr>
        </w:div>
        <w:div w:id="2115662161">
          <w:marLeft w:val="821"/>
          <w:marRight w:val="0"/>
          <w:marTop w:val="0"/>
          <w:marBottom w:val="0"/>
          <w:divBdr>
            <w:top w:val="none" w:sz="0" w:space="0" w:color="auto"/>
            <w:left w:val="none" w:sz="0" w:space="0" w:color="auto"/>
            <w:bottom w:val="none" w:sz="0" w:space="0" w:color="auto"/>
            <w:right w:val="none" w:sz="0" w:space="0" w:color="auto"/>
          </w:divBdr>
        </w:div>
        <w:div w:id="1455639159">
          <w:marLeft w:val="1080"/>
          <w:marRight w:val="0"/>
          <w:marTop w:val="0"/>
          <w:marBottom w:val="0"/>
          <w:divBdr>
            <w:top w:val="none" w:sz="0" w:space="0" w:color="auto"/>
            <w:left w:val="none" w:sz="0" w:space="0" w:color="auto"/>
            <w:bottom w:val="none" w:sz="0" w:space="0" w:color="auto"/>
            <w:right w:val="none" w:sz="0" w:space="0" w:color="auto"/>
          </w:divBdr>
        </w:div>
      </w:divsChild>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9720939">
      <w:bodyDiv w:val="1"/>
      <w:marLeft w:val="0"/>
      <w:marRight w:val="0"/>
      <w:marTop w:val="0"/>
      <w:marBottom w:val="0"/>
      <w:divBdr>
        <w:top w:val="none" w:sz="0" w:space="0" w:color="auto"/>
        <w:left w:val="none" w:sz="0" w:space="0" w:color="auto"/>
        <w:bottom w:val="none" w:sz="0" w:space="0" w:color="auto"/>
        <w:right w:val="none" w:sz="0" w:space="0" w:color="auto"/>
      </w:divBdr>
      <w:divsChild>
        <w:div w:id="2117747030">
          <w:marLeft w:val="0"/>
          <w:marRight w:val="0"/>
          <w:marTop w:val="0"/>
          <w:marBottom w:val="180"/>
          <w:divBdr>
            <w:top w:val="none" w:sz="0" w:space="0" w:color="auto"/>
            <w:left w:val="none" w:sz="0" w:space="0" w:color="auto"/>
            <w:bottom w:val="none" w:sz="0" w:space="0" w:color="auto"/>
            <w:right w:val="none" w:sz="0" w:space="0" w:color="auto"/>
          </w:divBdr>
        </w:div>
        <w:div w:id="939607788">
          <w:marLeft w:val="0"/>
          <w:marRight w:val="0"/>
          <w:marTop w:val="0"/>
          <w:marBottom w:val="180"/>
          <w:divBdr>
            <w:top w:val="none" w:sz="0" w:space="0" w:color="auto"/>
            <w:left w:val="none" w:sz="0" w:space="0" w:color="auto"/>
            <w:bottom w:val="none" w:sz="0" w:space="0" w:color="auto"/>
            <w:right w:val="none" w:sz="0" w:space="0" w:color="auto"/>
          </w:divBdr>
        </w:div>
        <w:div w:id="997539852">
          <w:marLeft w:val="547"/>
          <w:marRight w:val="0"/>
          <w:marTop w:val="0"/>
          <w:marBottom w:val="0"/>
          <w:divBdr>
            <w:top w:val="none" w:sz="0" w:space="0" w:color="auto"/>
            <w:left w:val="none" w:sz="0" w:space="0" w:color="auto"/>
            <w:bottom w:val="none" w:sz="0" w:space="0" w:color="auto"/>
            <w:right w:val="none" w:sz="0" w:space="0" w:color="auto"/>
          </w:divBdr>
        </w:div>
        <w:div w:id="1039550516">
          <w:marLeft w:val="547"/>
          <w:marRight w:val="0"/>
          <w:marTop w:val="0"/>
          <w:marBottom w:val="0"/>
          <w:divBdr>
            <w:top w:val="none" w:sz="0" w:space="0" w:color="auto"/>
            <w:left w:val="none" w:sz="0" w:space="0" w:color="auto"/>
            <w:bottom w:val="none" w:sz="0" w:space="0" w:color="auto"/>
            <w:right w:val="none" w:sz="0" w:space="0" w:color="auto"/>
          </w:divBdr>
        </w:div>
        <w:div w:id="916596456">
          <w:marLeft w:val="547"/>
          <w:marRight w:val="0"/>
          <w:marTop w:val="0"/>
          <w:marBottom w:val="0"/>
          <w:divBdr>
            <w:top w:val="none" w:sz="0" w:space="0" w:color="auto"/>
            <w:left w:val="none" w:sz="0" w:space="0" w:color="auto"/>
            <w:bottom w:val="none" w:sz="0" w:space="0" w:color="auto"/>
            <w:right w:val="none" w:sz="0" w:space="0" w:color="auto"/>
          </w:divBdr>
        </w:div>
        <w:div w:id="36972586">
          <w:marLeft w:val="216"/>
          <w:marRight w:val="0"/>
          <w:marTop w:val="240"/>
          <w:marBottom w:val="0"/>
          <w:divBdr>
            <w:top w:val="none" w:sz="0" w:space="0" w:color="auto"/>
            <w:left w:val="none" w:sz="0" w:space="0" w:color="auto"/>
            <w:bottom w:val="none" w:sz="0" w:space="0" w:color="auto"/>
            <w:right w:val="none" w:sz="0" w:space="0" w:color="auto"/>
          </w:divBdr>
        </w:div>
        <w:div w:id="86115872">
          <w:marLeft w:val="216"/>
          <w:marRight w:val="0"/>
          <w:marTop w:val="240"/>
          <w:marBottom w:val="0"/>
          <w:divBdr>
            <w:top w:val="none" w:sz="0" w:space="0" w:color="auto"/>
            <w:left w:val="none" w:sz="0" w:space="0" w:color="auto"/>
            <w:bottom w:val="none" w:sz="0" w:space="0" w:color="auto"/>
            <w:right w:val="none" w:sz="0" w:space="0" w:color="auto"/>
          </w:divBdr>
        </w:div>
        <w:div w:id="1339966240">
          <w:marLeft w:val="346"/>
          <w:marRight w:val="0"/>
          <w:marTop w:val="0"/>
          <w:marBottom w:val="180"/>
          <w:divBdr>
            <w:top w:val="none" w:sz="0" w:space="0" w:color="auto"/>
            <w:left w:val="none" w:sz="0" w:space="0" w:color="auto"/>
            <w:bottom w:val="none" w:sz="0" w:space="0" w:color="auto"/>
            <w:right w:val="none" w:sz="0" w:space="0" w:color="auto"/>
          </w:divBdr>
        </w:div>
        <w:div w:id="1876503365">
          <w:marLeft w:val="562"/>
          <w:marRight w:val="0"/>
          <w:marTop w:val="0"/>
          <w:marBottom w:val="0"/>
          <w:divBdr>
            <w:top w:val="none" w:sz="0" w:space="0" w:color="auto"/>
            <w:left w:val="none" w:sz="0" w:space="0" w:color="auto"/>
            <w:bottom w:val="none" w:sz="0" w:space="0" w:color="auto"/>
            <w:right w:val="none" w:sz="0" w:space="0" w:color="auto"/>
          </w:divBdr>
        </w:div>
        <w:div w:id="1184637543">
          <w:marLeft w:val="216"/>
          <w:marRight w:val="0"/>
          <w:marTop w:val="24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86450293">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344024">
      <w:bodyDiv w:val="1"/>
      <w:marLeft w:val="0"/>
      <w:marRight w:val="0"/>
      <w:marTop w:val="0"/>
      <w:marBottom w:val="0"/>
      <w:divBdr>
        <w:top w:val="none" w:sz="0" w:space="0" w:color="auto"/>
        <w:left w:val="none" w:sz="0" w:space="0" w:color="auto"/>
        <w:bottom w:val="none" w:sz="0" w:space="0" w:color="auto"/>
        <w:right w:val="none" w:sz="0" w:space="0" w:color="auto"/>
      </w:divBdr>
      <w:divsChild>
        <w:div w:id="855771645">
          <w:marLeft w:val="216"/>
          <w:marRight w:val="0"/>
          <w:marTop w:val="240"/>
          <w:marBottom w:val="0"/>
          <w:divBdr>
            <w:top w:val="none" w:sz="0" w:space="0" w:color="auto"/>
            <w:left w:val="none" w:sz="0" w:space="0" w:color="auto"/>
            <w:bottom w:val="none" w:sz="0" w:space="0" w:color="auto"/>
            <w:right w:val="none" w:sz="0" w:space="0" w:color="auto"/>
          </w:divBdr>
        </w:div>
        <w:div w:id="1225600902">
          <w:marLeft w:val="562"/>
          <w:marRight w:val="0"/>
          <w:marTop w:val="0"/>
          <w:marBottom w:val="0"/>
          <w:divBdr>
            <w:top w:val="none" w:sz="0" w:space="0" w:color="auto"/>
            <w:left w:val="none" w:sz="0" w:space="0" w:color="auto"/>
            <w:bottom w:val="none" w:sz="0" w:space="0" w:color="auto"/>
            <w:right w:val="none" w:sz="0" w:space="0" w:color="auto"/>
          </w:divBdr>
        </w:div>
        <w:div w:id="985008853">
          <w:marLeft w:val="562"/>
          <w:marRight w:val="0"/>
          <w:marTop w:val="0"/>
          <w:marBottom w:val="0"/>
          <w:divBdr>
            <w:top w:val="none" w:sz="0" w:space="0" w:color="auto"/>
            <w:left w:val="none" w:sz="0" w:space="0" w:color="auto"/>
            <w:bottom w:val="none" w:sz="0" w:space="0" w:color="auto"/>
            <w:right w:val="none" w:sz="0" w:space="0" w:color="auto"/>
          </w:divBdr>
        </w:div>
        <w:div w:id="870335326">
          <w:marLeft w:val="562"/>
          <w:marRight w:val="0"/>
          <w:marTop w:val="0"/>
          <w:marBottom w:val="0"/>
          <w:divBdr>
            <w:top w:val="none" w:sz="0" w:space="0" w:color="auto"/>
            <w:left w:val="none" w:sz="0" w:space="0" w:color="auto"/>
            <w:bottom w:val="none" w:sz="0" w:space="0" w:color="auto"/>
            <w:right w:val="none" w:sz="0" w:space="0" w:color="auto"/>
          </w:divBdr>
        </w:div>
        <w:div w:id="472143754">
          <w:marLeft w:val="562"/>
          <w:marRight w:val="0"/>
          <w:marTop w:val="0"/>
          <w:marBottom w:val="0"/>
          <w:divBdr>
            <w:top w:val="none" w:sz="0" w:space="0" w:color="auto"/>
            <w:left w:val="none" w:sz="0" w:space="0" w:color="auto"/>
            <w:bottom w:val="none" w:sz="0" w:space="0" w:color="auto"/>
            <w:right w:val="none" w:sz="0" w:space="0" w:color="auto"/>
          </w:divBdr>
        </w:div>
      </w:divsChild>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098528">
      <w:bodyDiv w:val="1"/>
      <w:marLeft w:val="0"/>
      <w:marRight w:val="0"/>
      <w:marTop w:val="0"/>
      <w:marBottom w:val="0"/>
      <w:divBdr>
        <w:top w:val="none" w:sz="0" w:space="0" w:color="auto"/>
        <w:left w:val="none" w:sz="0" w:space="0" w:color="auto"/>
        <w:bottom w:val="none" w:sz="0" w:space="0" w:color="auto"/>
        <w:right w:val="none" w:sz="0" w:space="0" w:color="auto"/>
      </w:divBdr>
      <w:divsChild>
        <w:div w:id="914976862">
          <w:marLeft w:val="216"/>
          <w:marRight w:val="0"/>
          <w:marTop w:val="240"/>
          <w:marBottom w:val="0"/>
          <w:divBdr>
            <w:top w:val="none" w:sz="0" w:space="0" w:color="auto"/>
            <w:left w:val="none" w:sz="0" w:space="0" w:color="auto"/>
            <w:bottom w:val="none" w:sz="0" w:space="0" w:color="auto"/>
            <w:right w:val="none" w:sz="0" w:space="0" w:color="auto"/>
          </w:divBdr>
        </w:div>
        <w:div w:id="1439376222">
          <w:marLeft w:val="562"/>
          <w:marRight w:val="0"/>
          <w:marTop w:val="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4242469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7497851">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04966056">
      <w:bodyDiv w:val="1"/>
      <w:marLeft w:val="0"/>
      <w:marRight w:val="0"/>
      <w:marTop w:val="0"/>
      <w:marBottom w:val="0"/>
      <w:divBdr>
        <w:top w:val="none" w:sz="0" w:space="0" w:color="auto"/>
        <w:left w:val="none" w:sz="0" w:space="0" w:color="auto"/>
        <w:bottom w:val="none" w:sz="0" w:space="0" w:color="auto"/>
        <w:right w:val="none" w:sz="0" w:space="0" w:color="auto"/>
      </w:divBdr>
      <w:divsChild>
        <w:div w:id="670136875">
          <w:marLeft w:val="216"/>
          <w:marRight w:val="0"/>
          <w:marTop w:val="240"/>
          <w:marBottom w:val="0"/>
          <w:divBdr>
            <w:top w:val="none" w:sz="0" w:space="0" w:color="auto"/>
            <w:left w:val="none" w:sz="0" w:space="0" w:color="auto"/>
            <w:bottom w:val="none" w:sz="0" w:space="0" w:color="auto"/>
            <w:right w:val="none" w:sz="0" w:space="0" w:color="auto"/>
          </w:divBdr>
        </w:div>
        <w:div w:id="1593857873">
          <w:marLeft w:val="562"/>
          <w:marRight w:val="0"/>
          <w:marTop w:val="0"/>
          <w:marBottom w:val="0"/>
          <w:divBdr>
            <w:top w:val="none" w:sz="0" w:space="0" w:color="auto"/>
            <w:left w:val="none" w:sz="0" w:space="0" w:color="auto"/>
            <w:bottom w:val="none" w:sz="0" w:space="0" w:color="auto"/>
            <w:right w:val="none" w:sz="0" w:space="0" w:color="auto"/>
          </w:divBdr>
        </w:div>
        <w:div w:id="1697735544">
          <w:marLeft w:val="821"/>
          <w:marRight w:val="0"/>
          <w:marTop w:val="0"/>
          <w:marBottom w:val="0"/>
          <w:divBdr>
            <w:top w:val="none" w:sz="0" w:space="0" w:color="auto"/>
            <w:left w:val="none" w:sz="0" w:space="0" w:color="auto"/>
            <w:bottom w:val="none" w:sz="0" w:space="0" w:color="auto"/>
            <w:right w:val="none" w:sz="0" w:space="0" w:color="auto"/>
          </w:divBdr>
        </w:div>
        <w:div w:id="687875178">
          <w:marLeft w:val="821"/>
          <w:marRight w:val="0"/>
          <w:marTop w:val="0"/>
          <w:marBottom w:val="0"/>
          <w:divBdr>
            <w:top w:val="none" w:sz="0" w:space="0" w:color="auto"/>
            <w:left w:val="none" w:sz="0" w:space="0" w:color="auto"/>
            <w:bottom w:val="none" w:sz="0" w:space="0" w:color="auto"/>
            <w:right w:val="none" w:sz="0" w:space="0" w:color="auto"/>
          </w:divBdr>
        </w:div>
      </w:divsChild>
    </w:div>
    <w:div w:id="2028827477">
      <w:bodyDiv w:val="1"/>
      <w:marLeft w:val="0"/>
      <w:marRight w:val="0"/>
      <w:marTop w:val="0"/>
      <w:marBottom w:val="0"/>
      <w:divBdr>
        <w:top w:val="none" w:sz="0" w:space="0" w:color="auto"/>
        <w:left w:val="none" w:sz="0" w:space="0" w:color="auto"/>
        <w:bottom w:val="none" w:sz="0" w:space="0" w:color="auto"/>
        <w:right w:val="none" w:sz="0" w:space="0" w:color="auto"/>
      </w:divBdr>
      <w:divsChild>
        <w:div w:id="1605841955">
          <w:marLeft w:val="216"/>
          <w:marRight w:val="0"/>
          <w:marTop w:val="240"/>
          <w:marBottom w:val="0"/>
          <w:divBdr>
            <w:top w:val="none" w:sz="0" w:space="0" w:color="auto"/>
            <w:left w:val="none" w:sz="0" w:space="0" w:color="auto"/>
            <w:bottom w:val="none" w:sz="0" w:space="0" w:color="auto"/>
            <w:right w:val="none" w:sz="0" w:space="0" w:color="auto"/>
          </w:divBdr>
        </w:div>
        <w:div w:id="1295335753">
          <w:marLeft w:val="562"/>
          <w:marRight w:val="0"/>
          <w:marTop w:val="0"/>
          <w:marBottom w:val="0"/>
          <w:divBdr>
            <w:top w:val="none" w:sz="0" w:space="0" w:color="auto"/>
            <w:left w:val="none" w:sz="0" w:space="0" w:color="auto"/>
            <w:bottom w:val="none" w:sz="0" w:space="0" w:color="auto"/>
            <w:right w:val="none" w:sz="0" w:space="0" w:color="auto"/>
          </w:divBdr>
        </w:div>
        <w:div w:id="179392577">
          <w:marLeft w:val="821"/>
          <w:marRight w:val="0"/>
          <w:marTop w:val="0"/>
          <w:marBottom w:val="0"/>
          <w:divBdr>
            <w:top w:val="none" w:sz="0" w:space="0" w:color="auto"/>
            <w:left w:val="none" w:sz="0" w:space="0" w:color="auto"/>
            <w:bottom w:val="none" w:sz="0" w:space="0" w:color="auto"/>
            <w:right w:val="none" w:sz="0" w:space="0" w:color="auto"/>
          </w:divBdr>
        </w:div>
        <w:div w:id="1157964015">
          <w:marLeft w:val="821"/>
          <w:marRight w:val="0"/>
          <w:marTop w:val="0"/>
          <w:marBottom w:val="0"/>
          <w:divBdr>
            <w:top w:val="none" w:sz="0" w:space="0" w:color="auto"/>
            <w:left w:val="none" w:sz="0" w:space="0" w:color="auto"/>
            <w:bottom w:val="none" w:sz="0" w:space="0" w:color="auto"/>
            <w:right w:val="none" w:sz="0" w:space="0" w:color="auto"/>
          </w:divBdr>
        </w:div>
      </w:divsChild>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7260932">
      <w:bodyDiv w:val="1"/>
      <w:marLeft w:val="0"/>
      <w:marRight w:val="0"/>
      <w:marTop w:val="0"/>
      <w:marBottom w:val="0"/>
      <w:divBdr>
        <w:top w:val="none" w:sz="0" w:space="0" w:color="auto"/>
        <w:left w:val="none" w:sz="0" w:space="0" w:color="auto"/>
        <w:bottom w:val="none" w:sz="0" w:space="0" w:color="auto"/>
        <w:right w:val="none" w:sz="0" w:space="0" w:color="auto"/>
      </w:divBdr>
      <w:divsChild>
        <w:div w:id="626472409">
          <w:marLeft w:val="216"/>
          <w:marRight w:val="0"/>
          <w:marTop w:val="240"/>
          <w:marBottom w:val="0"/>
          <w:divBdr>
            <w:top w:val="none" w:sz="0" w:space="0" w:color="auto"/>
            <w:left w:val="none" w:sz="0" w:space="0" w:color="auto"/>
            <w:bottom w:val="none" w:sz="0" w:space="0" w:color="auto"/>
            <w:right w:val="none" w:sz="0" w:space="0" w:color="auto"/>
          </w:divBdr>
        </w:div>
        <w:div w:id="1093864865">
          <w:marLeft w:val="562"/>
          <w:marRight w:val="0"/>
          <w:marTop w:val="0"/>
          <w:marBottom w:val="0"/>
          <w:divBdr>
            <w:top w:val="none" w:sz="0" w:space="0" w:color="auto"/>
            <w:left w:val="none" w:sz="0" w:space="0" w:color="auto"/>
            <w:bottom w:val="none" w:sz="0" w:space="0" w:color="auto"/>
            <w:right w:val="none" w:sz="0" w:space="0" w:color="auto"/>
          </w:divBdr>
        </w:div>
        <w:div w:id="1318728165">
          <w:marLeft w:val="216"/>
          <w:marRight w:val="0"/>
          <w:marTop w:val="240"/>
          <w:marBottom w:val="0"/>
          <w:divBdr>
            <w:top w:val="none" w:sz="0" w:space="0" w:color="auto"/>
            <w:left w:val="none" w:sz="0" w:space="0" w:color="auto"/>
            <w:bottom w:val="none" w:sz="0" w:space="0" w:color="auto"/>
            <w:right w:val="none" w:sz="0" w:space="0" w:color="auto"/>
          </w:divBdr>
        </w:div>
        <w:div w:id="1376393326">
          <w:marLeft w:val="562"/>
          <w:marRight w:val="0"/>
          <w:marTop w:val="0"/>
          <w:marBottom w:val="0"/>
          <w:divBdr>
            <w:top w:val="none" w:sz="0" w:space="0" w:color="auto"/>
            <w:left w:val="none" w:sz="0" w:space="0" w:color="auto"/>
            <w:bottom w:val="none" w:sz="0" w:space="0" w:color="auto"/>
            <w:right w:val="none" w:sz="0" w:space="0" w:color="auto"/>
          </w:divBdr>
        </w:div>
        <w:div w:id="426854283">
          <w:marLeft w:val="821"/>
          <w:marRight w:val="0"/>
          <w:marTop w:val="0"/>
          <w:marBottom w:val="0"/>
          <w:divBdr>
            <w:top w:val="none" w:sz="0" w:space="0" w:color="auto"/>
            <w:left w:val="none" w:sz="0" w:space="0" w:color="auto"/>
            <w:bottom w:val="none" w:sz="0" w:space="0" w:color="auto"/>
            <w:right w:val="none" w:sz="0" w:space="0" w:color="auto"/>
          </w:divBdr>
        </w:div>
        <w:div w:id="1249268855">
          <w:marLeft w:val="821"/>
          <w:marRight w:val="0"/>
          <w:marTop w:val="0"/>
          <w:marBottom w:val="0"/>
          <w:divBdr>
            <w:top w:val="none" w:sz="0" w:space="0" w:color="auto"/>
            <w:left w:val="none" w:sz="0" w:space="0" w:color="auto"/>
            <w:bottom w:val="none" w:sz="0" w:space="0" w:color="auto"/>
            <w:right w:val="none" w:sz="0" w:space="0" w:color="auto"/>
          </w:divBdr>
        </w:div>
      </w:divsChild>
    </w:div>
    <w:div w:id="2138864248">
      <w:bodyDiv w:val="1"/>
      <w:marLeft w:val="0"/>
      <w:marRight w:val="0"/>
      <w:marTop w:val="0"/>
      <w:marBottom w:val="0"/>
      <w:divBdr>
        <w:top w:val="none" w:sz="0" w:space="0" w:color="auto"/>
        <w:left w:val="none" w:sz="0" w:space="0" w:color="auto"/>
        <w:bottom w:val="none" w:sz="0" w:space="0" w:color="auto"/>
        <w:right w:val="none" w:sz="0" w:space="0" w:color="auto"/>
      </w:divBdr>
      <w:divsChild>
        <w:div w:id="1083376231">
          <w:marLeft w:val="216"/>
          <w:marRight w:val="0"/>
          <w:marTop w:val="240"/>
          <w:marBottom w:val="0"/>
          <w:divBdr>
            <w:top w:val="none" w:sz="0" w:space="0" w:color="auto"/>
            <w:left w:val="none" w:sz="0" w:space="0" w:color="auto"/>
            <w:bottom w:val="none" w:sz="0" w:space="0" w:color="auto"/>
            <w:right w:val="none" w:sz="0" w:space="0" w:color="auto"/>
          </w:divBdr>
        </w:div>
        <w:div w:id="1262027867">
          <w:marLeft w:val="562"/>
          <w:marRight w:val="0"/>
          <w:marTop w:val="0"/>
          <w:marBottom w:val="0"/>
          <w:divBdr>
            <w:top w:val="none" w:sz="0" w:space="0" w:color="auto"/>
            <w:left w:val="none" w:sz="0" w:space="0" w:color="auto"/>
            <w:bottom w:val="none" w:sz="0" w:space="0" w:color="auto"/>
            <w:right w:val="none" w:sz="0" w:space="0" w:color="auto"/>
          </w:divBdr>
        </w:div>
        <w:div w:id="1210805725">
          <w:marLeft w:val="562"/>
          <w:marRight w:val="0"/>
          <w:marTop w:val="0"/>
          <w:marBottom w:val="0"/>
          <w:divBdr>
            <w:top w:val="none" w:sz="0" w:space="0" w:color="auto"/>
            <w:left w:val="none" w:sz="0" w:space="0" w:color="auto"/>
            <w:bottom w:val="none" w:sz="0" w:space="0" w:color="auto"/>
            <w:right w:val="none" w:sz="0" w:space="0" w:color="auto"/>
          </w:divBdr>
        </w:div>
        <w:div w:id="1893693840">
          <w:marLeft w:val="562"/>
          <w:marRight w:val="0"/>
          <w:marTop w:val="0"/>
          <w:marBottom w:val="0"/>
          <w:divBdr>
            <w:top w:val="none" w:sz="0" w:space="0" w:color="auto"/>
            <w:left w:val="none" w:sz="0" w:space="0" w:color="auto"/>
            <w:bottom w:val="none" w:sz="0" w:space="0" w:color="auto"/>
            <w:right w:val="none" w:sz="0" w:space="0" w:color="auto"/>
          </w:divBdr>
        </w:div>
        <w:div w:id="1598557927">
          <w:marLeft w:val="216"/>
          <w:marRight w:val="0"/>
          <w:marTop w:val="240"/>
          <w:marBottom w:val="0"/>
          <w:divBdr>
            <w:top w:val="none" w:sz="0" w:space="0" w:color="auto"/>
            <w:left w:val="none" w:sz="0" w:space="0" w:color="auto"/>
            <w:bottom w:val="none" w:sz="0" w:space="0" w:color="auto"/>
            <w:right w:val="none" w:sz="0" w:space="0" w:color="auto"/>
          </w:divBdr>
        </w:div>
        <w:div w:id="1035156504">
          <w:marLeft w:val="562"/>
          <w:marRight w:val="0"/>
          <w:marTop w:val="0"/>
          <w:marBottom w:val="0"/>
          <w:divBdr>
            <w:top w:val="none" w:sz="0" w:space="0" w:color="auto"/>
            <w:left w:val="none" w:sz="0" w:space="0" w:color="auto"/>
            <w:bottom w:val="none" w:sz="0" w:space="0" w:color="auto"/>
            <w:right w:val="none" w:sz="0" w:space="0" w:color="auto"/>
          </w:divBdr>
        </w:div>
        <w:div w:id="60761907">
          <w:marLeft w:val="216"/>
          <w:marRight w:val="0"/>
          <w:marTop w:val="240"/>
          <w:marBottom w:val="0"/>
          <w:divBdr>
            <w:top w:val="none" w:sz="0" w:space="0" w:color="auto"/>
            <w:left w:val="none" w:sz="0" w:space="0" w:color="auto"/>
            <w:bottom w:val="none" w:sz="0" w:space="0" w:color="auto"/>
            <w:right w:val="none" w:sz="0" w:space="0" w:color="auto"/>
          </w:divBdr>
        </w:div>
        <w:div w:id="2126270735">
          <w:marLeft w:val="562"/>
          <w:marRight w:val="0"/>
          <w:marTop w:val="0"/>
          <w:marBottom w:val="0"/>
          <w:divBdr>
            <w:top w:val="none" w:sz="0" w:space="0" w:color="auto"/>
            <w:left w:val="none" w:sz="0" w:space="0" w:color="auto"/>
            <w:bottom w:val="none" w:sz="0" w:space="0" w:color="auto"/>
            <w:right w:val="none" w:sz="0" w:space="0" w:color="auto"/>
          </w:divBdr>
        </w:div>
        <w:div w:id="1306472821">
          <w:marLeft w:val="216"/>
          <w:marRight w:val="0"/>
          <w:marTop w:val="240"/>
          <w:marBottom w:val="0"/>
          <w:divBdr>
            <w:top w:val="none" w:sz="0" w:space="0" w:color="auto"/>
            <w:left w:val="none" w:sz="0" w:space="0" w:color="auto"/>
            <w:bottom w:val="none" w:sz="0" w:space="0" w:color="auto"/>
            <w:right w:val="none" w:sz="0" w:space="0" w:color="auto"/>
          </w:divBdr>
        </w:div>
        <w:div w:id="542325507">
          <w:marLeft w:val="562"/>
          <w:marRight w:val="0"/>
          <w:marTop w:val="0"/>
          <w:marBottom w:val="0"/>
          <w:divBdr>
            <w:top w:val="none" w:sz="0" w:space="0" w:color="auto"/>
            <w:left w:val="none" w:sz="0" w:space="0" w:color="auto"/>
            <w:bottom w:val="none" w:sz="0" w:space="0" w:color="auto"/>
            <w:right w:val="none" w:sz="0" w:space="0" w:color="auto"/>
          </w:divBdr>
        </w:div>
        <w:div w:id="92946695">
          <w:marLeft w:val="216"/>
          <w:marRight w:val="0"/>
          <w:marTop w:val="240"/>
          <w:marBottom w:val="0"/>
          <w:divBdr>
            <w:top w:val="none" w:sz="0" w:space="0" w:color="auto"/>
            <w:left w:val="none" w:sz="0" w:space="0" w:color="auto"/>
            <w:bottom w:val="none" w:sz="0" w:space="0" w:color="auto"/>
            <w:right w:val="none" w:sz="0" w:space="0" w:color="auto"/>
          </w:divBdr>
        </w:div>
        <w:div w:id="1972400369">
          <w:marLeft w:val="562"/>
          <w:marRight w:val="0"/>
          <w:marTop w:val="0"/>
          <w:marBottom w:val="0"/>
          <w:divBdr>
            <w:top w:val="none" w:sz="0" w:space="0" w:color="auto"/>
            <w:left w:val="none" w:sz="0" w:space="0" w:color="auto"/>
            <w:bottom w:val="none" w:sz="0" w:space="0" w:color="auto"/>
            <w:right w:val="none" w:sz="0" w:space="0" w:color="auto"/>
          </w:divBdr>
        </w:div>
        <w:div w:id="12652325">
          <w:marLeft w:val="216"/>
          <w:marRight w:val="0"/>
          <w:marTop w:val="240"/>
          <w:marBottom w:val="0"/>
          <w:divBdr>
            <w:top w:val="none" w:sz="0" w:space="0" w:color="auto"/>
            <w:left w:val="none" w:sz="0" w:space="0" w:color="auto"/>
            <w:bottom w:val="none" w:sz="0" w:space="0" w:color="auto"/>
            <w:right w:val="none" w:sz="0" w:space="0" w:color="auto"/>
          </w:divBdr>
        </w:div>
        <w:div w:id="1694762434">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2.jpg@01D8E267.BCF4101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10429</TotalTime>
  <Pages>7</Pages>
  <Words>3473</Words>
  <Characters>19797</Characters>
  <Application>Microsoft Office Word</Application>
  <DocSecurity>0</DocSecurity>
  <Lines>164</Lines>
  <Paragraphs>46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23224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1395</cp:revision>
  <dcterms:created xsi:type="dcterms:W3CDTF">2020-08-06T06:51:00Z</dcterms:created>
  <dcterms:modified xsi:type="dcterms:W3CDTF">2023-02-13T17:18:00Z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